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6407"/>
      </w:tblGrid>
      <w:tr w:rsidR="001E293C" w14:paraId="545283A1" w14:textId="77777777">
        <w:trPr>
          <w:trHeight w:val="1230"/>
        </w:trPr>
        <w:tc>
          <w:tcPr>
            <w:tcW w:w="2150" w:type="dxa"/>
            <w:shd w:val="clear" w:color="auto" w:fill="006FB2"/>
          </w:tcPr>
          <w:p w14:paraId="762ABF06" w14:textId="77777777" w:rsidR="001E293C" w:rsidRDefault="00C334A9">
            <w:pPr>
              <w:pStyle w:val="TableParagraph"/>
              <w:spacing w:before="8"/>
              <w:ind w:left="8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SEA Tool 3.1</w:t>
            </w:r>
          </w:p>
        </w:tc>
        <w:tc>
          <w:tcPr>
            <w:tcW w:w="6407" w:type="dxa"/>
          </w:tcPr>
          <w:p w14:paraId="60EF385F" w14:textId="77777777" w:rsidR="001E293C" w:rsidRDefault="00C334A9">
            <w:pPr>
              <w:pStyle w:val="TableParagraph"/>
              <w:spacing w:before="30" w:line="400" w:lineRule="exact"/>
              <w:ind w:left="80"/>
              <w:rPr>
                <w:b/>
                <w:sz w:val="36"/>
              </w:rPr>
            </w:pPr>
            <w:r>
              <w:rPr>
                <w:b/>
                <w:color w:val="006FB2"/>
                <w:sz w:val="36"/>
              </w:rPr>
              <w:t xml:space="preserve">Integrating high-quality instructional </w:t>
            </w:r>
            <w:r>
              <w:rPr>
                <w:b/>
                <w:color w:val="006FB2"/>
                <w:w w:val="95"/>
                <w:sz w:val="36"/>
              </w:rPr>
              <w:t xml:space="preserve">materials and professional learning into </w:t>
            </w:r>
            <w:r>
              <w:rPr>
                <w:b/>
                <w:color w:val="006FB2"/>
                <w:sz w:val="36"/>
              </w:rPr>
              <w:t>an action plan</w:t>
            </w:r>
          </w:p>
        </w:tc>
      </w:tr>
    </w:tbl>
    <w:p w14:paraId="7C909FA3" w14:textId="77777777" w:rsidR="001E293C" w:rsidRDefault="001E293C">
      <w:pPr>
        <w:pStyle w:val="BodyText"/>
        <w:rPr>
          <w:rFonts w:ascii="Times New Roman"/>
          <w:sz w:val="20"/>
        </w:rPr>
      </w:pPr>
    </w:p>
    <w:p w14:paraId="53491C7C" w14:textId="77777777" w:rsidR="001E293C" w:rsidRDefault="001E293C">
      <w:pPr>
        <w:pStyle w:val="BodyText"/>
        <w:spacing w:before="1"/>
        <w:rPr>
          <w:rFonts w:ascii="Times New Roman"/>
          <w:sz w:val="15"/>
        </w:rPr>
      </w:pPr>
    </w:p>
    <w:tbl>
      <w:tblPr>
        <w:tblW w:w="0" w:type="auto"/>
        <w:tblInd w:w="11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1E293C" w14:paraId="7C9C6B1A" w14:textId="77777777">
        <w:trPr>
          <w:trHeight w:val="1455"/>
        </w:trPr>
        <w:tc>
          <w:tcPr>
            <w:tcW w:w="2150" w:type="dxa"/>
            <w:shd w:val="clear" w:color="auto" w:fill="ECF1F8"/>
          </w:tcPr>
          <w:p w14:paraId="36D6AD05" w14:textId="77777777" w:rsidR="001E293C" w:rsidRDefault="00C334A9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64B868D7" w14:textId="77777777" w:rsidR="001E293C" w:rsidRDefault="00C334A9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spacing w:before="75" w:line="235" w:lineRule="auto"/>
              <w:ind w:right="589" w:hanging="320"/>
            </w:pPr>
            <w:r>
              <w:rPr>
                <w:color w:val="231F20"/>
              </w:rPr>
              <w:t>Review and reflect on the four commitments and corresponding common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misconceptions,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high-quality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mindsets,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research,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state leadership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actions.</w:t>
            </w:r>
          </w:p>
          <w:p w14:paraId="119AD9A6" w14:textId="77777777" w:rsidR="001E293C" w:rsidRDefault="00C334A9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spacing w:line="254" w:lineRule="auto"/>
              <w:ind w:right="751" w:hanging="320"/>
            </w:pPr>
            <w:r>
              <w:rPr>
                <w:color w:val="231F20"/>
              </w:rPr>
              <w:t>Drawing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your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reflections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commitments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below,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develop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 learning plan for your state using the framework on page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98.</w:t>
            </w:r>
          </w:p>
        </w:tc>
      </w:tr>
    </w:tbl>
    <w:p w14:paraId="17C5AE52" w14:textId="77777777" w:rsidR="001E293C" w:rsidRDefault="001E293C">
      <w:pPr>
        <w:pStyle w:val="BodyText"/>
        <w:spacing w:before="3"/>
        <w:rPr>
          <w:rFonts w:ascii="Times New Roman"/>
          <w:sz w:val="13"/>
        </w:r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  <w:gridCol w:w="1580"/>
        <w:gridCol w:w="1860"/>
        <w:gridCol w:w="2200"/>
      </w:tblGrid>
      <w:tr w:rsidR="001E293C" w14:paraId="2266B156" w14:textId="77777777">
        <w:trPr>
          <w:trHeight w:val="1180"/>
        </w:trPr>
        <w:tc>
          <w:tcPr>
            <w:tcW w:w="1860" w:type="dxa"/>
            <w:shd w:val="clear" w:color="auto" w:fill="408CC4"/>
          </w:tcPr>
          <w:p w14:paraId="15BD4C98" w14:textId="1DD9AA4C" w:rsidR="001E293C" w:rsidRDefault="00C334A9">
            <w:pPr>
              <w:pStyle w:val="TableParagraph"/>
              <w:spacing w:before="50" w:line="220" w:lineRule="auto"/>
              <w:ind w:left="80" w:right="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High-quality instructional materials and professional learning commitments</w:t>
            </w:r>
          </w:p>
        </w:tc>
        <w:tc>
          <w:tcPr>
            <w:tcW w:w="1860" w:type="dxa"/>
            <w:shd w:val="clear" w:color="auto" w:fill="408CC4"/>
          </w:tcPr>
          <w:p w14:paraId="1A301DAA" w14:textId="77777777" w:rsidR="001E293C" w:rsidRDefault="00C334A9">
            <w:pPr>
              <w:pStyle w:val="TableParagraph"/>
              <w:spacing w:before="50" w:line="220" w:lineRule="auto"/>
              <w:ind w:left="80" w:righ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Common misconception</w:t>
            </w:r>
          </w:p>
        </w:tc>
        <w:tc>
          <w:tcPr>
            <w:tcW w:w="1580" w:type="dxa"/>
            <w:shd w:val="clear" w:color="auto" w:fill="408CC4"/>
          </w:tcPr>
          <w:p w14:paraId="42EED04F" w14:textId="77777777" w:rsidR="001E293C" w:rsidRDefault="00C334A9">
            <w:pPr>
              <w:pStyle w:val="TableParagraph"/>
              <w:spacing w:before="50" w:line="220" w:lineRule="auto"/>
              <w:ind w:left="80" w:right="-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High-quality mindset</w:t>
            </w:r>
          </w:p>
        </w:tc>
        <w:tc>
          <w:tcPr>
            <w:tcW w:w="1860" w:type="dxa"/>
            <w:shd w:val="clear" w:color="auto" w:fill="408CC4"/>
          </w:tcPr>
          <w:p w14:paraId="5EBA4076" w14:textId="77777777" w:rsidR="001E293C" w:rsidRDefault="00C334A9">
            <w:pPr>
              <w:pStyle w:val="TableParagraph"/>
              <w:spacing w:before="50" w:line="220" w:lineRule="auto"/>
              <w:ind w:left="80" w:right="6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The research indicates…</w:t>
            </w:r>
          </w:p>
        </w:tc>
        <w:tc>
          <w:tcPr>
            <w:tcW w:w="2200" w:type="dxa"/>
            <w:shd w:val="clear" w:color="auto" w:fill="408CC4"/>
          </w:tcPr>
          <w:p w14:paraId="2A47DFF0" w14:textId="77777777" w:rsidR="001E293C" w:rsidRDefault="00C334A9">
            <w:pPr>
              <w:pStyle w:val="TableParagraph"/>
              <w:spacing w:before="50" w:line="220" w:lineRule="auto"/>
              <w:ind w:left="80" w:right="1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State leadership actions</w:t>
            </w:r>
          </w:p>
        </w:tc>
      </w:tr>
      <w:tr w:rsidR="001E293C" w14:paraId="50D8067F" w14:textId="77777777">
        <w:trPr>
          <w:trHeight w:val="7120"/>
        </w:trPr>
        <w:tc>
          <w:tcPr>
            <w:tcW w:w="1860" w:type="dxa"/>
          </w:tcPr>
          <w:p w14:paraId="58ADFE17" w14:textId="0C039E19" w:rsidR="001E293C" w:rsidRDefault="00C334A9">
            <w:pPr>
              <w:pStyle w:val="TableParagraph"/>
              <w:spacing w:before="50" w:line="220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Our state has cohesive policies and programs to ensure all </w:t>
            </w:r>
            <w:r>
              <w:rPr>
                <w:color w:val="231F20"/>
                <w:spacing w:val="-3"/>
                <w:sz w:val="20"/>
              </w:rPr>
              <w:t xml:space="preserve">educators </w:t>
            </w:r>
            <w:r>
              <w:rPr>
                <w:color w:val="231F20"/>
                <w:sz w:val="20"/>
              </w:rPr>
              <w:t>and students have access to high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quality instructional materials, including a clear set of non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negotiables that guide the review of high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quality instructional materials and vendors.</w:t>
            </w:r>
          </w:p>
        </w:tc>
        <w:tc>
          <w:tcPr>
            <w:tcW w:w="1860" w:type="dxa"/>
          </w:tcPr>
          <w:p w14:paraId="25F9ADFF" w14:textId="77777777" w:rsidR="001E293C" w:rsidRDefault="00C334A9">
            <w:pPr>
              <w:pStyle w:val="TableParagraph"/>
              <w:spacing w:before="50" w:line="220" w:lineRule="auto"/>
              <w:ind w:right="440"/>
              <w:rPr>
                <w:sz w:val="20"/>
              </w:rPr>
            </w:pPr>
            <w:r>
              <w:rPr>
                <w:color w:val="231F20"/>
                <w:sz w:val="20"/>
              </w:rPr>
              <w:t>The review and implementation of high-quality instructional</w:t>
            </w:r>
          </w:p>
          <w:p w14:paraId="7694C9DA" w14:textId="77777777" w:rsidR="001E293C" w:rsidRDefault="00C334A9">
            <w:pPr>
              <w:pStyle w:val="TableParagraph"/>
              <w:spacing w:line="220" w:lineRule="auto"/>
              <w:ind w:right="4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materials </w:t>
            </w:r>
            <w:proofErr w:type="gramStart"/>
            <w:r>
              <w:rPr>
                <w:color w:val="231F20"/>
                <w:sz w:val="20"/>
              </w:rPr>
              <w:t>is</w:t>
            </w:r>
            <w:proofErr w:type="gramEnd"/>
            <w:r>
              <w:rPr>
                <w:color w:val="231F20"/>
                <w:sz w:val="20"/>
              </w:rPr>
              <w:t xml:space="preserve"> best left at the local level because each district has the capacity and resources to do this effectively at scale.</w:t>
            </w:r>
          </w:p>
        </w:tc>
        <w:tc>
          <w:tcPr>
            <w:tcW w:w="1580" w:type="dxa"/>
          </w:tcPr>
          <w:p w14:paraId="4510B591" w14:textId="29052E3E" w:rsidR="001E293C" w:rsidRDefault="00C334A9">
            <w:pPr>
              <w:pStyle w:val="TableParagraph"/>
              <w:spacing w:before="50" w:line="220" w:lineRule="auto"/>
              <w:ind w:right="149"/>
              <w:rPr>
                <w:sz w:val="20"/>
              </w:rPr>
            </w:pPr>
            <w:r>
              <w:rPr>
                <w:color w:val="231F20"/>
                <w:sz w:val="20"/>
              </w:rPr>
              <w:t>The high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 xml:space="preserve">quality </w:t>
            </w:r>
            <w:r>
              <w:rPr>
                <w:color w:val="231F20"/>
                <w:spacing w:val="-3"/>
                <w:sz w:val="20"/>
              </w:rPr>
              <w:t xml:space="preserve">materials </w:t>
            </w:r>
            <w:r>
              <w:rPr>
                <w:color w:val="231F20"/>
                <w:sz w:val="20"/>
              </w:rPr>
              <w:t>review and implementation process goes beyond</w:t>
            </w:r>
          </w:p>
          <w:p w14:paraId="2D1261CE" w14:textId="77777777" w:rsidR="001E293C" w:rsidRDefault="00C334A9">
            <w:pPr>
              <w:pStyle w:val="TableParagraph"/>
              <w:spacing w:line="220" w:lineRule="auto"/>
              <w:ind w:right="-17"/>
              <w:rPr>
                <w:sz w:val="20"/>
              </w:rPr>
            </w:pPr>
            <w:r>
              <w:rPr>
                <w:color w:val="231F20"/>
                <w:sz w:val="20"/>
              </w:rPr>
              <w:t>alignment to state standards. The process results in materials that are rigorous, relevant, coherent, engaging, and</w:t>
            </w:r>
          </w:p>
          <w:p w14:paraId="353EE56B" w14:textId="77777777" w:rsidR="001E293C" w:rsidRDefault="00C334A9">
            <w:pPr>
              <w:pStyle w:val="TableParagraph"/>
              <w:spacing w:line="220" w:lineRule="auto"/>
              <w:ind w:right="266"/>
              <w:rPr>
                <w:sz w:val="20"/>
              </w:rPr>
            </w:pPr>
            <w:r>
              <w:rPr>
                <w:color w:val="231F20"/>
                <w:sz w:val="20"/>
              </w:rPr>
              <w:t>is clear enough to exclude unaligned and low-quality materials and vendors.</w:t>
            </w:r>
          </w:p>
        </w:tc>
        <w:tc>
          <w:tcPr>
            <w:tcW w:w="1860" w:type="dxa"/>
          </w:tcPr>
          <w:p w14:paraId="48F3FB95" w14:textId="77777777" w:rsidR="001E293C" w:rsidRDefault="00C334A9">
            <w:pPr>
              <w:pStyle w:val="TableParagraph"/>
              <w:spacing w:before="50" w:line="220" w:lineRule="auto"/>
              <w:ind w:right="20"/>
              <w:rPr>
                <w:sz w:val="20"/>
              </w:rPr>
            </w:pPr>
            <w:r>
              <w:rPr>
                <w:color w:val="231F20"/>
                <w:sz w:val="20"/>
              </w:rPr>
              <w:t>The review and implementation of high-quality curricula and instructional materials has a positive impact</w:t>
            </w:r>
          </w:p>
          <w:p w14:paraId="5307686E" w14:textId="77777777" w:rsidR="001E293C" w:rsidRDefault="00C334A9">
            <w:pPr>
              <w:pStyle w:val="TableParagraph"/>
              <w:spacing w:line="220" w:lineRule="auto"/>
              <w:ind w:right="13"/>
              <w:rPr>
                <w:sz w:val="20"/>
              </w:rPr>
            </w:pPr>
            <w:r>
              <w:rPr>
                <w:color w:val="231F20"/>
                <w:sz w:val="20"/>
              </w:rPr>
              <w:t>on student achievement, with increases of as much as 10 percentile points in reading and 23 percentile points in math (Chiefs for Change, 2019).</w:t>
            </w:r>
          </w:p>
          <w:p w14:paraId="5E3E33FA" w14:textId="77777777" w:rsidR="001E293C" w:rsidRDefault="00C334A9">
            <w:pPr>
              <w:pStyle w:val="TableParagraph"/>
              <w:spacing w:before="129" w:line="220" w:lineRule="auto"/>
              <w:ind w:right="221"/>
              <w:rPr>
                <w:sz w:val="20"/>
              </w:rPr>
            </w:pPr>
            <w:r>
              <w:rPr>
                <w:color w:val="231F20"/>
                <w:sz w:val="20"/>
              </w:rPr>
              <w:t>Nationwide, 40% of college students (including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66%</w:t>
            </w:r>
          </w:p>
          <w:p w14:paraId="135CECDE" w14:textId="77777777" w:rsidR="001E293C" w:rsidRDefault="00C334A9">
            <w:pPr>
              <w:pStyle w:val="TableParagraph"/>
              <w:spacing w:line="220" w:lineRule="auto"/>
              <w:ind w:right="259"/>
              <w:rPr>
                <w:sz w:val="20"/>
              </w:rPr>
            </w:pPr>
            <w:r>
              <w:rPr>
                <w:color w:val="231F20"/>
                <w:sz w:val="20"/>
              </w:rPr>
              <w:t>of Black college students and 53% of Latino college students) take at least one remedial</w:t>
            </w:r>
          </w:p>
          <w:p w14:paraId="6EF7BB77" w14:textId="77777777" w:rsidR="001E293C" w:rsidRDefault="00C334A9">
            <w:pPr>
              <w:pStyle w:val="TableParagraph"/>
              <w:spacing w:line="220" w:lineRule="auto"/>
              <w:ind w:right="-11"/>
              <w:rPr>
                <w:sz w:val="20"/>
              </w:rPr>
            </w:pPr>
            <w:r>
              <w:rPr>
                <w:color w:val="231F20"/>
                <w:sz w:val="20"/>
              </w:rPr>
              <w:t>course learning skills they were told they’d already mastered in high school (TNTP, 2018).</w:t>
            </w:r>
          </w:p>
        </w:tc>
        <w:tc>
          <w:tcPr>
            <w:tcW w:w="2200" w:type="dxa"/>
          </w:tcPr>
          <w:p w14:paraId="30DFB4A0" w14:textId="77777777" w:rsidR="001E293C" w:rsidRDefault="00C334A9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50" w:line="220" w:lineRule="auto"/>
              <w:ind w:right="57"/>
              <w:rPr>
                <w:sz w:val="20"/>
              </w:rPr>
            </w:pPr>
            <w:r>
              <w:rPr>
                <w:color w:val="231F20"/>
                <w:sz w:val="20"/>
              </w:rPr>
              <w:t>Use internal and external feedback to develop and set a clear set of non-negotiables that guide the review of high-quality instructional materials 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vendors.</w:t>
            </w:r>
          </w:p>
          <w:p w14:paraId="11212349" w14:textId="77777777" w:rsidR="001E293C" w:rsidRDefault="00C334A9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20" w:lineRule="auto"/>
              <w:ind w:right="45"/>
              <w:rPr>
                <w:sz w:val="20"/>
              </w:rPr>
            </w:pPr>
            <w:r>
              <w:rPr>
                <w:color w:val="231F20"/>
                <w:sz w:val="20"/>
              </w:rPr>
              <w:t>Develop a review process that is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rigorous and clear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enough</w:t>
            </w:r>
          </w:p>
          <w:p w14:paraId="3F537419" w14:textId="14A4BD8C" w:rsidR="001E293C" w:rsidRDefault="00C334A9">
            <w:pPr>
              <w:pStyle w:val="TableParagraph"/>
              <w:spacing w:line="220" w:lineRule="auto"/>
              <w:ind w:left="220" w:right="226"/>
              <w:rPr>
                <w:sz w:val="20"/>
              </w:rPr>
            </w:pPr>
            <w:r>
              <w:rPr>
                <w:color w:val="231F20"/>
                <w:sz w:val="20"/>
              </w:rPr>
              <w:t>to incentivize high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quality materials and vendors and exclude low-quality options.</w:t>
            </w:r>
          </w:p>
          <w:p w14:paraId="7F99AEFB" w14:textId="77777777" w:rsidR="001E293C" w:rsidRDefault="00C334A9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20" w:lineRule="auto"/>
              <w:ind w:right="118"/>
              <w:rPr>
                <w:sz w:val="20"/>
              </w:rPr>
            </w:pPr>
            <w:r>
              <w:rPr>
                <w:color w:val="231F20"/>
                <w:sz w:val="20"/>
              </w:rPr>
              <w:t>Add high-quality curriculum and instructional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materials as key criteria in competitive grant programs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districts.</w:t>
            </w:r>
          </w:p>
          <w:p w14:paraId="45DAD376" w14:textId="77777777" w:rsidR="001E293C" w:rsidRDefault="00C334A9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20" w:lineRule="auto"/>
              <w:ind w:right="150"/>
              <w:rPr>
                <w:sz w:val="20"/>
              </w:rPr>
            </w:pPr>
            <w:r>
              <w:rPr>
                <w:color w:val="231F20"/>
                <w:sz w:val="20"/>
              </w:rPr>
              <w:t>Develop state-level pricing contracts with vendors.</w:t>
            </w:r>
          </w:p>
          <w:p w14:paraId="76EF2E81" w14:textId="77777777" w:rsidR="001E293C" w:rsidRDefault="00C334A9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20" w:lineRule="auto"/>
              <w:ind w:right="32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Develop statewide procurement policies and tools that incentivize </w:t>
            </w:r>
            <w:r>
              <w:rPr>
                <w:color w:val="231F20"/>
                <w:spacing w:val="-5"/>
                <w:sz w:val="20"/>
              </w:rPr>
              <w:t xml:space="preserve">and </w:t>
            </w:r>
            <w:r>
              <w:rPr>
                <w:color w:val="231F20"/>
                <w:sz w:val="20"/>
              </w:rPr>
              <w:t>encourage districts to use high-quality curriculum and materials.</w:t>
            </w:r>
          </w:p>
        </w:tc>
      </w:tr>
    </w:tbl>
    <w:p w14:paraId="0A7E04E4" w14:textId="77777777" w:rsidR="001E293C" w:rsidRDefault="001E293C">
      <w:pPr>
        <w:spacing w:line="220" w:lineRule="auto"/>
        <w:rPr>
          <w:sz w:val="20"/>
        </w:rPr>
        <w:sectPr w:rsidR="001E29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20" w:right="1300" w:bottom="1760" w:left="1340" w:header="684" w:footer="1565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  <w:gridCol w:w="1580"/>
        <w:gridCol w:w="2200"/>
        <w:gridCol w:w="1868"/>
      </w:tblGrid>
      <w:tr w:rsidR="001E293C" w14:paraId="7C00B7CB" w14:textId="77777777">
        <w:trPr>
          <w:trHeight w:val="1180"/>
        </w:trPr>
        <w:tc>
          <w:tcPr>
            <w:tcW w:w="1860" w:type="dxa"/>
            <w:shd w:val="clear" w:color="auto" w:fill="408CC4"/>
          </w:tcPr>
          <w:p w14:paraId="1F8E4EA2" w14:textId="4266E466" w:rsidR="001E293C" w:rsidRDefault="00C334A9">
            <w:pPr>
              <w:pStyle w:val="TableParagraph"/>
              <w:spacing w:before="50" w:line="220" w:lineRule="auto"/>
              <w:ind w:left="80" w:right="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High-quality instructional materials and professional learning commitments</w:t>
            </w:r>
          </w:p>
        </w:tc>
        <w:tc>
          <w:tcPr>
            <w:tcW w:w="1860" w:type="dxa"/>
            <w:shd w:val="clear" w:color="auto" w:fill="408CC4"/>
          </w:tcPr>
          <w:p w14:paraId="316B7259" w14:textId="77777777" w:rsidR="001E293C" w:rsidRDefault="00C334A9">
            <w:pPr>
              <w:pStyle w:val="TableParagraph"/>
              <w:spacing w:before="50" w:line="220" w:lineRule="auto"/>
              <w:ind w:left="80" w:righ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Common misconception</w:t>
            </w:r>
          </w:p>
        </w:tc>
        <w:tc>
          <w:tcPr>
            <w:tcW w:w="1580" w:type="dxa"/>
            <w:shd w:val="clear" w:color="auto" w:fill="408CC4"/>
          </w:tcPr>
          <w:p w14:paraId="020E7D7A" w14:textId="77777777" w:rsidR="001E293C" w:rsidRDefault="00C334A9">
            <w:pPr>
              <w:pStyle w:val="TableParagraph"/>
              <w:spacing w:before="50" w:line="220" w:lineRule="auto"/>
              <w:ind w:left="80" w:right="-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High-quality mindset</w:t>
            </w:r>
          </w:p>
        </w:tc>
        <w:tc>
          <w:tcPr>
            <w:tcW w:w="2200" w:type="dxa"/>
            <w:shd w:val="clear" w:color="auto" w:fill="408CC4"/>
          </w:tcPr>
          <w:p w14:paraId="00F06D31" w14:textId="77777777" w:rsidR="001E293C" w:rsidRDefault="00C334A9">
            <w:pPr>
              <w:pStyle w:val="TableParagraph"/>
              <w:spacing w:before="50" w:line="220" w:lineRule="auto"/>
              <w:ind w:left="80" w:right="95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The research indicates…</w:t>
            </w:r>
          </w:p>
        </w:tc>
        <w:tc>
          <w:tcPr>
            <w:tcW w:w="1868" w:type="dxa"/>
            <w:shd w:val="clear" w:color="auto" w:fill="408CC4"/>
          </w:tcPr>
          <w:p w14:paraId="2299A94D" w14:textId="77777777" w:rsidR="001E293C" w:rsidRDefault="00C334A9">
            <w:pPr>
              <w:pStyle w:val="TableParagraph"/>
              <w:spacing w:before="50" w:line="220" w:lineRule="auto"/>
              <w:ind w:left="80" w:right="8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State leadership actions</w:t>
            </w:r>
          </w:p>
        </w:tc>
      </w:tr>
      <w:tr w:rsidR="001E293C" w14:paraId="32A8F519" w14:textId="77777777">
        <w:trPr>
          <w:trHeight w:val="7560"/>
        </w:trPr>
        <w:tc>
          <w:tcPr>
            <w:tcW w:w="1860" w:type="dxa"/>
          </w:tcPr>
          <w:p w14:paraId="4297E916" w14:textId="01D4EB4B" w:rsidR="001E293C" w:rsidRDefault="00C334A9">
            <w:pPr>
              <w:pStyle w:val="TableParagraph"/>
              <w:spacing w:before="50" w:line="220" w:lineRule="auto"/>
              <w:ind w:right="36"/>
              <w:rPr>
                <w:sz w:val="20"/>
              </w:rPr>
            </w:pPr>
            <w:r>
              <w:rPr>
                <w:color w:val="231F20"/>
                <w:sz w:val="20"/>
              </w:rPr>
              <w:t>Our state ensures high-quality texts are the central focus of lessons, are at the appropriate grade level text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complexity,</w:t>
            </w:r>
          </w:p>
          <w:p w14:paraId="58D5B64D" w14:textId="77777777" w:rsidR="001E293C" w:rsidRDefault="00C334A9">
            <w:pPr>
              <w:pStyle w:val="TableParagraph"/>
              <w:spacing w:line="220" w:lineRule="auto"/>
              <w:ind w:right="-11"/>
              <w:rPr>
                <w:sz w:val="20"/>
              </w:rPr>
            </w:pPr>
            <w:r>
              <w:rPr>
                <w:color w:val="231F20"/>
                <w:sz w:val="20"/>
              </w:rPr>
              <w:t>and are accompanied by quality tasks aligned to the academic standards</w:t>
            </w:r>
          </w:p>
        </w:tc>
        <w:tc>
          <w:tcPr>
            <w:tcW w:w="1860" w:type="dxa"/>
          </w:tcPr>
          <w:p w14:paraId="19BF827D" w14:textId="77777777" w:rsidR="001E293C" w:rsidRDefault="00C334A9">
            <w:pPr>
              <w:pStyle w:val="TableParagraph"/>
              <w:spacing w:before="50" w:line="220" w:lineRule="auto"/>
              <w:ind w:right="90"/>
              <w:rPr>
                <w:sz w:val="20"/>
              </w:rPr>
            </w:pPr>
            <w:r>
              <w:rPr>
                <w:color w:val="231F20"/>
                <w:sz w:val="20"/>
              </w:rPr>
              <w:t>Standards-aligned texts and tasks are too difficult and complex for many students, especially for students from low-income families.</w:t>
            </w:r>
          </w:p>
        </w:tc>
        <w:tc>
          <w:tcPr>
            <w:tcW w:w="1580" w:type="dxa"/>
          </w:tcPr>
          <w:p w14:paraId="62FDB912" w14:textId="77777777" w:rsidR="001E293C" w:rsidRDefault="00C334A9">
            <w:pPr>
              <w:pStyle w:val="TableParagraph"/>
              <w:spacing w:before="50" w:line="220" w:lineRule="auto"/>
              <w:ind w:right="47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All students, regardless of family </w:t>
            </w:r>
            <w:r>
              <w:rPr>
                <w:color w:val="231F20"/>
                <w:spacing w:val="-1"/>
                <w:sz w:val="20"/>
              </w:rPr>
              <w:t>background,</w:t>
            </w:r>
          </w:p>
          <w:p w14:paraId="3AB1C234" w14:textId="77777777" w:rsidR="001E293C" w:rsidRDefault="00C334A9">
            <w:pPr>
              <w:pStyle w:val="TableParagraph"/>
              <w:spacing w:line="220" w:lineRule="auto"/>
              <w:ind w:right="2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race, or </w:t>
            </w:r>
            <w:r>
              <w:rPr>
                <w:color w:val="231F20"/>
                <w:spacing w:val="-4"/>
                <w:sz w:val="20"/>
              </w:rPr>
              <w:t xml:space="preserve">income </w:t>
            </w:r>
            <w:r>
              <w:rPr>
                <w:color w:val="231F20"/>
                <w:sz w:val="20"/>
              </w:rPr>
              <w:t>level deserve to experience a rigorous and personalized education</w:t>
            </w:r>
          </w:p>
          <w:p w14:paraId="5074167D" w14:textId="77777777" w:rsidR="001E293C" w:rsidRDefault="00C334A9">
            <w:pPr>
              <w:pStyle w:val="TableParagraph"/>
              <w:spacing w:line="220" w:lineRule="auto"/>
              <w:ind w:right="-17"/>
              <w:rPr>
                <w:sz w:val="20"/>
              </w:rPr>
            </w:pPr>
            <w:r>
              <w:rPr>
                <w:color w:val="231F20"/>
                <w:sz w:val="20"/>
              </w:rPr>
              <w:t>containing access to high-quality instructional materials.</w:t>
            </w:r>
          </w:p>
        </w:tc>
        <w:tc>
          <w:tcPr>
            <w:tcW w:w="2200" w:type="dxa"/>
          </w:tcPr>
          <w:p w14:paraId="108F8BD6" w14:textId="6053574A" w:rsidR="001E293C" w:rsidRDefault="00C334A9">
            <w:pPr>
              <w:pStyle w:val="TableParagraph"/>
              <w:spacing w:before="50" w:line="220" w:lineRule="auto"/>
              <w:ind w:right="123"/>
              <w:rPr>
                <w:sz w:val="20"/>
              </w:rPr>
            </w:pPr>
            <w:r>
              <w:rPr>
                <w:color w:val="231F20"/>
                <w:sz w:val="20"/>
              </w:rPr>
              <w:t>When students who started the year behind grade level were given more grade-appropriate assignments, stronger instruction, deeper engagement, and higher expectations, the gap between these</w:t>
            </w:r>
          </w:p>
          <w:p w14:paraId="6DF43CB9" w14:textId="77777777" w:rsidR="001E293C" w:rsidRDefault="00C334A9">
            <w:pPr>
              <w:pStyle w:val="TableParagraph"/>
              <w:spacing w:line="220" w:lineRule="auto"/>
              <w:ind w:right="21"/>
              <w:rPr>
                <w:sz w:val="20"/>
              </w:rPr>
            </w:pPr>
            <w:r>
              <w:rPr>
                <w:color w:val="231F20"/>
                <w:sz w:val="20"/>
              </w:rPr>
              <w:t>students and their higher achieving peers began</w:t>
            </w:r>
          </w:p>
          <w:p w14:paraId="4DCA76F3" w14:textId="77777777" w:rsidR="001E293C" w:rsidRDefault="00C334A9">
            <w:pPr>
              <w:pStyle w:val="TableParagraph"/>
              <w:spacing w:line="220" w:lineRule="auto"/>
              <w:ind w:right="235"/>
              <w:rPr>
                <w:sz w:val="20"/>
              </w:rPr>
            </w:pPr>
            <w:r>
              <w:rPr>
                <w:color w:val="231F20"/>
                <w:sz w:val="20"/>
              </w:rPr>
              <w:t>to narrow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substantially </w:t>
            </w:r>
            <w:r>
              <w:rPr>
                <w:color w:val="231F20"/>
                <w:spacing w:val="-3"/>
                <w:sz w:val="20"/>
              </w:rPr>
              <w:t>(TNTP,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2018).</w:t>
            </w:r>
          </w:p>
          <w:p w14:paraId="6B4217EC" w14:textId="45C51A08" w:rsidR="001E293C" w:rsidRDefault="00C334A9">
            <w:pPr>
              <w:pStyle w:val="TableParagraph"/>
              <w:spacing w:before="130" w:line="220" w:lineRule="auto"/>
              <w:ind w:right="74"/>
              <w:rPr>
                <w:sz w:val="20"/>
              </w:rPr>
            </w:pPr>
            <w:r>
              <w:rPr>
                <w:color w:val="231F20"/>
                <w:sz w:val="20"/>
              </w:rPr>
              <w:t>Students of color and from those from low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income backgrounds were less likely than White and higher income students to be in classrooms with grade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appropriate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assignments </w:t>
            </w:r>
            <w:r>
              <w:rPr>
                <w:color w:val="231F20"/>
                <w:spacing w:val="-3"/>
                <w:sz w:val="20"/>
              </w:rPr>
              <w:t>(TNTP,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2018).</w:t>
            </w:r>
          </w:p>
        </w:tc>
        <w:tc>
          <w:tcPr>
            <w:tcW w:w="1868" w:type="dxa"/>
          </w:tcPr>
          <w:p w14:paraId="619CBC28" w14:textId="77777777" w:rsidR="001E293C" w:rsidRDefault="00C334A9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50" w:line="220" w:lineRule="auto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Develop a statewide guidebook </w:t>
            </w:r>
            <w:r>
              <w:rPr>
                <w:color w:val="231F20"/>
                <w:spacing w:val="-6"/>
                <w:sz w:val="20"/>
              </w:rPr>
              <w:t xml:space="preserve">and </w:t>
            </w:r>
            <w:r>
              <w:rPr>
                <w:color w:val="231F20"/>
                <w:sz w:val="20"/>
              </w:rPr>
              <w:t>content-based resources for all districts and teachers.</w:t>
            </w:r>
          </w:p>
          <w:p w14:paraId="54EB3B72" w14:textId="77777777" w:rsidR="001E293C" w:rsidRDefault="00C334A9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line="220" w:lineRule="auto"/>
              <w:ind w:right="176"/>
              <w:rPr>
                <w:sz w:val="20"/>
              </w:rPr>
            </w:pPr>
            <w:r>
              <w:rPr>
                <w:color w:val="231F20"/>
                <w:sz w:val="20"/>
              </w:rPr>
              <w:t>Embed indicators that focus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</w:p>
          <w:p w14:paraId="5F547A59" w14:textId="77777777" w:rsidR="001E293C" w:rsidRDefault="00C334A9">
            <w:pPr>
              <w:pStyle w:val="TableParagraph"/>
              <w:spacing w:line="220" w:lineRule="auto"/>
              <w:ind w:left="220" w:right="100"/>
              <w:rPr>
                <w:sz w:val="20"/>
              </w:rPr>
            </w:pPr>
            <w:r>
              <w:rPr>
                <w:color w:val="231F20"/>
                <w:sz w:val="20"/>
              </w:rPr>
              <w:t>high-quality texts, instructional tasks, and student work into teacher evaluation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rubrics.</w:t>
            </w:r>
          </w:p>
          <w:p w14:paraId="46E6A4CA" w14:textId="77777777" w:rsidR="001E293C" w:rsidRDefault="00C334A9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line="220" w:lineRule="auto"/>
              <w:ind w:right="20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Create statewide advisory </w:t>
            </w:r>
            <w:r>
              <w:rPr>
                <w:color w:val="231F20"/>
                <w:spacing w:val="-3"/>
                <w:sz w:val="20"/>
              </w:rPr>
              <w:t xml:space="preserve">councils </w:t>
            </w:r>
            <w:r>
              <w:rPr>
                <w:color w:val="231F20"/>
                <w:sz w:val="20"/>
              </w:rPr>
              <w:t>for teachers to share ideas and best practices.</w:t>
            </w:r>
          </w:p>
          <w:p w14:paraId="194CA7E9" w14:textId="77777777" w:rsidR="001E293C" w:rsidRDefault="00C334A9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line="220" w:lineRule="auto"/>
              <w:ind w:right="251"/>
              <w:rPr>
                <w:sz w:val="20"/>
              </w:rPr>
            </w:pPr>
            <w:r>
              <w:rPr>
                <w:color w:val="231F20"/>
                <w:sz w:val="20"/>
              </w:rPr>
              <w:t>Support districts by negotiating professional development contracts with curriculum vendors.</w:t>
            </w:r>
          </w:p>
          <w:p w14:paraId="2CD256E9" w14:textId="77777777" w:rsidR="001E293C" w:rsidRDefault="00C334A9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line="220" w:lineRule="auto"/>
              <w:ind w:right="286"/>
              <w:rPr>
                <w:sz w:val="20"/>
              </w:rPr>
            </w:pPr>
            <w:r>
              <w:rPr>
                <w:color w:val="231F20"/>
                <w:sz w:val="20"/>
              </w:rPr>
              <w:t>Develop or use existing teacher leader networks to customize professional</w:t>
            </w:r>
          </w:p>
          <w:p w14:paraId="1C5CE424" w14:textId="77777777" w:rsidR="001E293C" w:rsidRDefault="00C334A9">
            <w:pPr>
              <w:pStyle w:val="TableParagraph"/>
              <w:spacing w:line="220" w:lineRule="auto"/>
              <w:ind w:left="220" w:right="43"/>
              <w:rPr>
                <w:sz w:val="20"/>
              </w:rPr>
            </w:pPr>
            <w:r>
              <w:rPr>
                <w:color w:val="231F20"/>
                <w:sz w:val="20"/>
              </w:rPr>
              <w:t>learning to specific curriculum and content areas.</w:t>
            </w:r>
          </w:p>
        </w:tc>
      </w:tr>
    </w:tbl>
    <w:p w14:paraId="16CF8684" w14:textId="77777777" w:rsidR="001E293C" w:rsidRDefault="001E293C">
      <w:pPr>
        <w:spacing w:line="220" w:lineRule="auto"/>
        <w:rPr>
          <w:sz w:val="20"/>
        </w:rPr>
        <w:sectPr w:rsidR="001E293C">
          <w:pgSz w:w="12240" w:h="15840"/>
          <w:pgMar w:top="1420" w:right="1300" w:bottom="1760" w:left="1340" w:header="684" w:footer="156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  <w:gridCol w:w="1580"/>
        <w:gridCol w:w="1860"/>
        <w:gridCol w:w="2200"/>
      </w:tblGrid>
      <w:tr w:rsidR="001E293C" w14:paraId="14C6684A" w14:textId="77777777">
        <w:trPr>
          <w:trHeight w:val="1180"/>
        </w:trPr>
        <w:tc>
          <w:tcPr>
            <w:tcW w:w="1860" w:type="dxa"/>
            <w:shd w:val="clear" w:color="auto" w:fill="408CC4"/>
          </w:tcPr>
          <w:p w14:paraId="326845E7" w14:textId="0054FF24" w:rsidR="001E293C" w:rsidRDefault="00C334A9">
            <w:pPr>
              <w:pStyle w:val="TableParagraph"/>
              <w:spacing w:before="50" w:line="220" w:lineRule="auto"/>
              <w:ind w:left="80" w:right="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High-quality instructional materials and professional learning commitments</w:t>
            </w:r>
          </w:p>
        </w:tc>
        <w:tc>
          <w:tcPr>
            <w:tcW w:w="1860" w:type="dxa"/>
            <w:shd w:val="clear" w:color="auto" w:fill="408CC4"/>
          </w:tcPr>
          <w:p w14:paraId="654E817D" w14:textId="77777777" w:rsidR="001E293C" w:rsidRDefault="00C334A9">
            <w:pPr>
              <w:pStyle w:val="TableParagraph"/>
              <w:spacing w:before="50" w:line="220" w:lineRule="auto"/>
              <w:ind w:left="80" w:righ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Common misconception</w:t>
            </w:r>
          </w:p>
        </w:tc>
        <w:tc>
          <w:tcPr>
            <w:tcW w:w="1580" w:type="dxa"/>
            <w:shd w:val="clear" w:color="auto" w:fill="408CC4"/>
          </w:tcPr>
          <w:p w14:paraId="0FCA78B2" w14:textId="77777777" w:rsidR="001E293C" w:rsidRDefault="00C334A9">
            <w:pPr>
              <w:pStyle w:val="TableParagraph"/>
              <w:spacing w:before="50" w:line="220" w:lineRule="auto"/>
              <w:ind w:left="80" w:right="-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High-quality mindset</w:t>
            </w:r>
          </w:p>
        </w:tc>
        <w:tc>
          <w:tcPr>
            <w:tcW w:w="1860" w:type="dxa"/>
            <w:shd w:val="clear" w:color="auto" w:fill="408CC4"/>
          </w:tcPr>
          <w:p w14:paraId="658507CC" w14:textId="77777777" w:rsidR="001E293C" w:rsidRDefault="00C334A9">
            <w:pPr>
              <w:pStyle w:val="TableParagraph"/>
              <w:spacing w:before="50" w:line="220" w:lineRule="auto"/>
              <w:ind w:left="80" w:right="6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The research indicates…</w:t>
            </w:r>
          </w:p>
        </w:tc>
        <w:tc>
          <w:tcPr>
            <w:tcW w:w="2200" w:type="dxa"/>
            <w:shd w:val="clear" w:color="auto" w:fill="408CC4"/>
          </w:tcPr>
          <w:p w14:paraId="3B8913B9" w14:textId="77777777" w:rsidR="001E293C" w:rsidRDefault="00C334A9">
            <w:pPr>
              <w:pStyle w:val="TableParagraph"/>
              <w:spacing w:before="50" w:line="220" w:lineRule="auto"/>
              <w:ind w:left="80" w:right="1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State leadership actions</w:t>
            </w:r>
          </w:p>
        </w:tc>
      </w:tr>
      <w:tr w:rsidR="001E293C" w14:paraId="164E8787" w14:textId="77777777">
        <w:trPr>
          <w:trHeight w:val="10920"/>
        </w:trPr>
        <w:tc>
          <w:tcPr>
            <w:tcW w:w="1860" w:type="dxa"/>
          </w:tcPr>
          <w:p w14:paraId="1A9BAEAF" w14:textId="77777777" w:rsidR="001E293C" w:rsidRDefault="00C334A9">
            <w:pPr>
              <w:pStyle w:val="TableParagraph"/>
              <w:spacing w:before="50" w:line="220" w:lineRule="auto"/>
              <w:ind w:right="19"/>
              <w:rPr>
                <w:sz w:val="20"/>
              </w:rPr>
            </w:pPr>
            <w:r>
              <w:rPr>
                <w:color w:val="231F20"/>
                <w:sz w:val="20"/>
              </w:rPr>
              <w:t>Our state has supports and resources for district and school leaders for implementing high-quality instructional materials through content-based professional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learning.</w:t>
            </w:r>
          </w:p>
        </w:tc>
        <w:tc>
          <w:tcPr>
            <w:tcW w:w="1860" w:type="dxa"/>
          </w:tcPr>
          <w:p w14:paraId="61893435" w14:textId="3915DF01" w:rsidR="001E293C" w:rsidRDefault="00C334A9">
            <w:pPr>
              <w:pStyle w:val="TableParagraph"/>
              <w:spacing w:before="50" w:line="220" w:lineRule="auto"/>
              <w:ind w:right="11"/>
              <w:rPr>
                <w:sz w:val="20"/>
              </w:rPr>
            </w:pPr>
            <w:r>
              <w:rPr>
                <w:color w:val="231F20"/>
                <w:sz w:val="20"/>
              </w:rPr>
              <w:t>All teachers and leaders have been equally trained to recognize high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quality materials, especially those found on Google and Pinterest.</w:t>
            </w:r>
          </w:p>
        </w:tc>
        <w:tc>
          <w:tcPr>
            <w:tcW w:w="1580" w:type="dxa"/>
          </w:tcPr>
          <w:p w14:paraId="67A4BDC7" w14:textId="77777777" w:rsidR="001E293C" w:rsidRDefault="00C334A9">
            <w:pPr>
              <w:pStyle w:val="TableParagraph"/>
              <w:spacing w:before="50" w:line="220" w:lineRule="auto"/>
              <w:ind w:right="299"/>
              <w:rPr>
                <w:sz w:val="20"/>
              </w:rPr>
            </w:pPr>
            <w:r>
              <w:rPr>
                <w:color w:val="231F20"/>
                <w:sz w:val="20"/>
              </w:rPr>
              <w:t>States have a responsibility to ensure that all teachers and students have access to high-quality instructional materials.</w:t>
            </w:r>
          </w:p>
          <w:p w14:paraId="3611640B" w14:textId="77777777" w:rsidR="001E293C" w:rsidRDefault="00C334A9">
            <w:pPr>
              <w:pStyle w:val="TableParagraph"/>
              <w:spacing w:line="220" w:lineRule="auto"/>
              <w:ind w:right="106"/>
              <w:rPr>
                <w:sz w:val="20"/>
              </w:rPr>
            </w:pPr>
            <w:r>
              <w:rPr>
                <w:color w:val="231F20"/>
                <w:sz w:val="20"/>
              </w:rPr>
              <w:t>Teachers should not bear the sole responsibility</w:t>
            </w:r>
          </w:p>
          <w:p w14:paraId="5437D149" w14:textId="77777777" w:rsidR="001E293C" w:rsidRDefault="00C334A9">
            <w:pPr>
              <w:pStyle w:val="TableParagraph"/>
              <w:spacing w:line="220" w:lineRule="auto"/>
              <w:ind w:right="28"/>
              <w:rPr>
                <w:sz w:val="20"/>
              </w:rPr>
            </w:pPr>
            <w:r>
              <w:rPr>
                <w:color w:val="231F20"/>
                <w:sz w:val="20"/>
              </w:rPr>
              <w:t>for building the curriculum for their subjects and courses.</w:t>
            </w:r>
          </w:p>
        </w:tc>
        <w:tc>
          <w:tcPr>
            <w:tcW w:w="1860" w:type="dxa"/>
          </w:tcPr>
          <w:p w14:paraId="7C64CECF" w14:textId="77777777" w:rsidR="001E293C" w:rsidRDefault="00C334A9">
            <w:pPr>
              <w:pStyle w:val="TableParagraph"/>
              <w:spacing w:before="50" w:line="220" w:lineRule="auto"/>
              <w:ind w:right="6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When teachers don’t have access to great </w:t>
            </w:r>
            <w:proofErr w:type="gramStart"/>
            <w:r>
              <w:rPr>
                <w:color w:val="231F20"/>
                <w:sz w:val="20"/>
              </w:rPr>
              <w:t>materials</w:t>
            </w:r>
            <w:proofErr w:type="gramEnd"/>
            <w:r>
              <w:rPr>
                <w:color w:val="231F20"/>
                <w:sz w:val="20"/>
              </w:rPr>
              <w:t xml:space="preserve"> they hunt for them online.</w:t>
            </w:r>
          </w:p>
          <w:p w14:paraId="425ECD9D" w14:textId="35A8330C" w:rsidR="001E293C" w:rsidRDefault="00C334A9">
            <w:pPr>
              <w:pStyle w:val="TableParagraph"/>
              <w:spacing w:line="220" w:lineRule="auto"/>
              <w:ind w:right="14"/>
              <w:rPr>
                <w:sz w:val="20"/>
              </w:rPr>
            </w:pPr>
            <w:r>
              <w:rPr>
                <w:color w:val="231F20"/>
                <w:sz w:val="20"/>
              </w:rPr>
              <w:t>That process-often leads to inconsistent quality that most often has a negative impact on low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income students of color. A 2017 RAND analysis found that 96% of teachers use Google and nearly 75% of teachers use Pinterest to find lessons and materials (</w:t>
            </w:r>
            <w:proofErr w:type="spellStart"/>
            <w:r>
              <w:rPr>
                <w:color w:val="231F20"/>
                <w:sz w:val="20"/>
              </w:rPr>
              <w:t>Opfer</w:t>
            </w:r>
            <w:proofErr w:type="spellEnd"/>
            <w:r>
              <w:rPr>
                <w:color w:val="231F20"/>
                <w:sz w:val="20"/>
              </w:rPr>
              <w:t>, Kaufman, Thompson, 2016).</w:t>
            </w:r>
          </w:p>
          <w:p w14:paraId="4A02E7F6" w14:textId="77777777" w:rsidR="001E293C" w:rsidRDefault="00C334A9">
            <w:pPr>
              <w:pStyle w:val="TableParagraph"/>
              <w:spacing w:before="125" w:line="220" w:lineRule="auto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In a single school year, the average student spends 581 of 720</w:t>
            </w:r>
          </w:p>
          <w:p w14:paraId="6C899FBB" w14:textId="77777777" w:rsidR="001E293C" w:rsidRDefault="00C334A9">
            <w:pPr>
              <w:pStyle w:val="TableParagraph"/>
              <w:spacing w:line="220" w:lineRule="auto"/>
              <w:ind w:right="140"/>
              <w:rPr>
                <w:sz w:val="20"/>
              </w:rPr>
            </w:pPr>
            <w:r>
              <w:rPr>
                <w:color w:val="231F20"/>
                <w:sz w:val="20"/>
              </w:rPr>
              <w:t>available hours on assignments that are not high-quality (TNTP, 2018).</w:t>
            </w:r>
          </w:p>
          <w:p w14:paraId="76C1C131" w14:textId="77777777" w:rsidR="001E293C" w:rsidRDefault="00C334A9">
            <w:pPr>
              <w:pStyle w:val="TableParagraph"/>
              <w:spacing w:before="133" w:line="220" w:lineRule="auto"/>
              <w:ind w:right="658"/>
              <w:rPr>
                <w:sz w:val="20"/>
              </w:rPr>
            </w:pPr>
            <w:r>
              <w:rPr>
                <w:color w:val="231F20"/>
                <w:sz w:val="20"/>
              </w:rPr>
              <w:t>Students in an integrated improvement</w:t>
            </w:r>
          </w:p>
          <w:p w14:paraId="021D632D" w14:textId="77777777" w:rsidR="001E293C" w:rsidRDefault="00C334A9">
            <w:pPr>
              <w:pStyle w:val="TableParagraph"/>
              <w:spacing w:line="220" w:lineRule="auto"/>
              <w:ind w:right="41"/>
              <w:rPr>
                <w:sz w:val="20"/>
              </w:rPr>
            </w:pPr>
            <w:r>
              <w:rPr>
                <w:color w:val="231F20"/>
                <w:sz w:val="20"/>
              </w:rPr>
              <w:t>model (leveraging curriculum-focused professional learning to implement curriculum) gained an estimated four months of learning over two years relative to groups</w:t>
            </w:r>
          </w:p>
          <w:p w14:paraId="3C7257E4" w14:textId="77777777" w:rsidR="001E293C" w:rsidRDefault="00C334A9">
            <w:pPr>
              <w:pStyle w:val="TableParagraph"/>
              <w:spacing w:line="220" w:lineRule="auto"/>
              <w:ind w:right="45"/>
              <w:rPr>
                <w:sz w:val="20"/>
              </w:rPr>
            </w:pPr>
            <w:r>
              <w:rPr>
                <w:color w:val="231F20"/>
                <w:sz w:val="20"/>
              </w:rPr>
              <w:t>in the comparison group. 41% of effect attributable to the curriculum itself (Taylor, J. A., Getty,</w:t>
            </w:r>
          </w:p>
          <w:p w14:paraId="09A2958F" w14:textId="77777777" w:rsidR="001E293C" w:rsidRDefault="00C334A9">
            <w:pPr>
              <w:pStyle w:val="TableParagraph"/>
              <w:spacing w:line="220" w:lineRule="auto"/>
              <w:ind w:right="1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S. R., Kowalski, S. M., Wilson, C. D., Carlson, J., &amp; Van </w:t>
            </w:r>
            <w:proofErr w:type="spellStart"/>
            <w:r>
              <w:rPr>
                <w:color w:val="231F20"/>
                <w:sz w:val="20"/>
              </w:rPr>
              <w:t>Scotter</w:t>
            </w:r>
            <w:proofErr w:type="spellEnd"/>
            <w:r>
              <w:rPr>
                <w:color w:val="231F20"/>
                <w:sz w:val="20"/>
              </w:rPr>
              <w:t>, P., 2015).</w:t>
            </w:r>
          </w:p>
        </w:tc>
        <w:tc>
          <w:tcPr>
            <w:tcW w:w="2200" w:type="dxa"/>
          </w:tcPr>
          <w:p w14:paraId="3D503D41" w14:textId="75382C6D" w:rsidR="001E293C" w:rsidRDefault="00C334A9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50" w:line="220" w:lineRule="auto"/>
              <w:ind w:right="276"/>
              <w:rPr>
                <w:sz w:val="20"/>
              </w:rPr>
            </w:pP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professional learning for district teams on how to implement high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quality instructional materials.</w:t>
            </w:r>
          </w:p>
          <w:p w14:paraId="4A4ACA31" w14:textId="77777777" w:rsidR="001E293C" w:rsidRDefault="00C334A9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20" w:lineRule="auto"/>
              <w:ind w:right="1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Incentivize the use of Title I and Title II funds to develop </w:t>
            </w:r>
            <w:r>
              <w:rPr>
                <w:color w:val="231F20"/>
                <w:spacing w:val="-3"/>
                <w:sz w:val="20"/>
              </w:rPr>
              <w:t xml:space="preserve">professional </w:t>
            </w:r>
            <w:r>
              <w:rPr>
                <w:color w:val="231F20"/>
                <w:sz w:val="20"/>
              </w:rPr>
              <w:t>learning communities led by teacher leaders with an explicit focus on high-quality instructional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materials.</w:t>
            </w:r>
          </w:p>
          <w:p w14:paraId="323BA300" w14:textId="77777777" w:rsidR="001E293C" w:rsidRDefault="00C334A9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20" w:lineRule="auto"/>
              <w:ind w:right="42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Ensure district participation in state-level </w:t>
            </w:r>
            <w:r>
              <w:rPr>
                <w:color w:val="231F20"/>
                <w:spacing w:val="-3"/>
                <w:sz w:val="20"/>
              </w:rPr>
              <w:t xml:space="preserve">reviews </w:t>
            </w:r>
            <w:r>
              <w:rPr>
                <w:color w:val="231F20"/>
                <w:sz w:val="20"/>
              </w:rPr>
              <w:t>or curriculum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</w:p>
          <w:p w14:paraId="34E911BD" w14:textId="77777777" w:rsidR="001E293C" w:rsidRDefault="00C334A9">
            <w:pPr>
              <w:pStyle w:val="TableParagraph"/>
              <w:spacing w:line="212" w:lineRule="exact"/>
              <w:ind w:left="220"/>
              <w:rPr>
                <w:sz w:val="20"/>
              </w:rPr>
            </w:pPr>
            <w:r>
              <w:rPr>
                <w:color w:val="231F20"/>
                <w:sz w:val="20"/>
              </w:rPr>
              <w:t>instructional materials.</w:t>
            </w:r>
          </w:p>
          <w:p w14:paraId="6C5A5839" w14:textId="77777777" w:rsidR="001E293C" w:rsidRDefault="00C334A9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20" w:lineRule="auto"/>
              <w:ind w:right="70"/>
              <w:rPr>
                <w:sz w:val="20"/>
              </w:rPr>
            </w:pPr>
            <w:r>
              <w:rPr>
                <w:color w:val="231F20"/>
                <w:sz w:val="20"/>
              </w:rPr>
              <w:t>Use teacher leaders and instructional coaches to develop state-level learning guides aligned to approved instructional materials.</w:t>
            </w:r>
          </w:p>
          <w:p w14:paraId="60F7775E" w14:textId="77777777" w:rsidR="001E293C" w:rsidRDefault="00C334A9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20" w:lineRule="auto"/>
              <w:ind w:right="202"/>
              <w:rPr>
                <w:sz w:val="20"/>
              </w:rPr>
            </w:pPr>
            <w:r>
              <w:rPr>
                <w:color w:val="231F20"/>
                <w:sz w:val="20"/>
              </w:rPr>
              <w:t>Provide statewide training for district and school-level instructional coaches that results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</w:p>
          <w:p w14:paraId="10AB4A50" w14:textId="77777777" w:rsidR="001E293C" w:rsidRDefault="00C334A9">
            <w:pPr>
              <w:pStyle w:val="TableParagraph"/>
              <w:spacing w:line="220" w:lineRule="auto"/>
              <w:ind w:left="220" w:right="102"/>
              <w:rPr>
                <w:sz w:val="20"/>
              </w:rPr>
            </w:pPr>
            <w:r>
              <w:rPr>
                <w:color w:val="231F20"/>
                <w:sz w:val="20"/>
              </w:rPr>
              <w:t>earned hours/credit for professional learning and licensure requirements.</w:t>
            </w:r>
          </w:p>
        </w:tc>
      </w:tr>
    </w:tbl>
    <w:p w14:paraId="5DB1FCD0" w14:textId="77777777" w:rsidR="001E293C" w:rsidRDefault="001E293C">
      <w:pPr>
        <w:spacing w:line="220" w:lineRule="auto"/>
        <w:rPr>
          <w:sz w:val="20"/>
        </w:rPr>
        <w:sectPr w:rsidR="001E293C">
          <w:pgSz w:w="12240" w:h="15840"/>
          <w:pgMar w:top="1420" w:right="1300" w:bottom="1760" w:left="1340" w:header="684" w:footer="156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  <w:gridCol w:w="1580"/>
        <w:gridCol w:w="1860"/>
        <w:gridCol w:w="2200"/>
      </w:tblGrid>
      <w:tr w:rsidR="001E293C" w14:paraId="360CF554" w14:textId="77777777">
        <w:trPr>
          <w:trHeight w:val="1180"/>
        </w:trPr>
        <w:tc>
          <w:tcPr>
            <w:tcW w:w="1860" w:type="dxa"/>
            <w:shd w:val="clear" w:color="auto" w:fill="408CC4"/>
          </w:tcPr>
          <w:p w14:paraId="103CAF4D" w14:textId="57CCB2A3" w:rsidR="001E293C" w:rsidRDefault="00C334A9">
            <w:pPr>
              <w:pStyle w:val="TableParagraph"/>
              <w:spacing w:before="50" w:line="220" w:lineRule="auto"/>
              <w:ind w:left="80" w:right="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High-quality instructional materials and professional learning commitments</w:t>
            </w:r>
          </w:p>
        </w:tc>
        <w:tc>
          <w:tcPr>
            <w:tcW w:w="1860" w:type="dxa"/>
            <w:shd w:val="clear" w:color="auto" w:fill="408CC4"/>
          </w:tcPr>
          <w:p w14:paraId="031DDA7E" w14:textId="77777777" w:rsidR="001E293C" w:rsidRDefault="00C334A9">
            <w:pPr>
              <w:pStyle w:val="TableParagraph"/>
              <w:spacing w:before="50" w:line="220" w:lineRule="auto"/>
              <w:ind w:left="80" w:righ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Common misconception</w:t>
            </w:r>
          </w:p>
        </w:tc>
        <w:tc>
          <w:tcPr>
            <w:tcW w:w="1580" w:type="dxa"/>
            <w:shd w:val="clear" w:color="auto" w:fill="408CC4"/>
          </w:tcPr>
          <w:p w14:paraId="2B53CC1F" w14:textId="77777777" w:rsidR="001E293C" w:rsidRDefault="00C334A9">
            <w:pPr>
              <w:pStyle w:val="TableParagraph"/>
              <w:spacing w:before="50" w:line="220" w:lineRule="auto"/>
              <w:ind w:left="80" w:right="-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High-quality mindset</w:t>
            </w:r>
          </w:p>
        </w:tc>
        <w:tc>
          <w:tcPr>
            <w:tcW w:w="1860" w:type="dxa"/>
            <w:shd w:val="clear" w:color="auto" w:fill="408CC4"/>
          </w:tcPr>
          <w:p w14:paraId="48CA8B85" w14:textId="77777777" w:rsidR="001E293C" w:rsidRDefault="00C334A9">
            <w:pPr>
              <w:pStyle w:val="TableParagraph"/>
              <w:spacing w:before="50" w:line="220" w:lineRule="auto"/>
              <w:ind w:left="80" w:right="6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The research indicates…</w:t>
            </w:r>
          </w:p>
        </w:tc>
        <w:tc>
          <w:tcPr>
            <w:tcW w:w="2200" w:type="dxa"/>
            <w:shd w:val="clear" w:color="auto" w:fill="408CC4"/>
          </w:tcPr>
          <w:p w14:paraId="1D573806" w14:textId="77777777" w:rsidR="001E293C" w:rsidRDefault="00C334A9">
            <w:pPr>
              <w:pStyle w:val="TableParagraph"/>
              <w:spacing w:before="50" w:line="220" w:lineRule="auto"/>
              <w:ind w:left="80" w:right="1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State leadership actions</w:t>
            </w:r>
          </w:p>
        </w:tc>
      </w:tr>
      <w:tr w:rsidR="001E293C" w14:paraId="3EE79864" w14:textId="77777777">
        <w:trPr>
          <w:trHeight w:val="9980"/>
        </w:trPr>
        <w:tc>
          <w:tcPr>
            <w:tcW w:w="1860" w:type="dxa"/>
          </w:tcPr>
          <w:p w14:paraId="2A2C655E" w14:textId="77777777" w:rsidR="001E293C" w:rsidRDefault="00C334A9">
            <w:pPr>
              <w:pStyle w:val="TableParagraph"/>
              <w:spacing w:before="50" w:line="220" w:lineRule="auto"/>
              <w:ind w:right="14"/>
              <w:rPr>
                <w:sz w:val="20"/>
              </w:rPr>
            </w:pPr>
            <w:r>
              <w:rPr>
                <w:color w:val="231F20"/>
                <w:sz w:val="20"/>
              </w:rPr>
              <w:t>Our state has specific accountability policies and supports in place for principal preparation, development, and evaluation for the implementation</w:t>
            </w:r>
          </w:p>
          <w:p w14:paraId="0439966D" w14:textId="77777777" w:rsidR="001E293C" w:rsidRDefault="00C334A9">
            <w:pPr>
              <w:pStyle w:val="TableParagraph"/>
              <w:spacing w:line="220" w:lineRule="auto"/>
              <w:ind w:right="526"/>
              <w:rPr>
                <w:sz w:val="20"/>
              </w:rPr>
            </w:pPr>
            <w:r>
              <w:rPr>
                <w:color w:val="231F20"/>
                <w:sz w:val="20"/>
              </w:rPr>
              <w:t>of high-quality curriculum and instructional materials.</w:t>
            </w:r>
          </w:p>
        </w:tc>
        <w:tc>
          <w:tcPr>
            <w:tcW w:w="1860" w:type="dxa"/>
          </w:tcPr>
          <w:p w14:paraId="304C8DD1" w14:textId="20CF27D9" w:rsidR="001E293C" w:rsidRDefault="00C334A9">
            <w:pPr>
              <w:pStyle w:val="TableParagraph"/>
              <w:spacing w:before="50" w:line="220" w:lineRule="auto"/>
              <w:ind w:right="20"/>
              <w:rPr>
                <w:sz w:val="20"/>
              </w:rPr>
            </w:pPr>
            <w:r>
              <w:rPr>
                <w:color w:val="231F20"/>
                <w:sz w:val="20"/>
              </w:rPr>
              <w:t>All principals have been equally trained through principal preparation and development programs to recognize the criteria and usage of high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quality instructional materials in the classroom and give effective, specific feedback to all teachers in their building.</w:t>
            </w:r>
          </w:p>
        </w:tc>
        <w:tc>
          <w:tcPr>
            <w:tcW w:w="1580" w:type="dxa"/>
          </w:tcPr>
          <w:p w14:paraId="03E969F0" w14:textId="77777777" w:rsidR="001E293C" w:rsidRDefault="00C334A9">
            <w:pPr>
              <w:pStyle w:val="TableParagraph"/>
              <w:spacing w:before="50" w:line="220" w:lineRule="auto"/>
              <w:ind w:right="16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 great principal </w:t>
            </w:r>
            <w:r>
              <w:rPr>
                <w:color w:val="231F20"/>
                <w:spacing w:val="-4"/>
                <w:sz w:val="20"/>
              </w:rPr>
              <w:t xml:space="preserve">creates </w:t>
            </w:r>
            <w:r>
              <w:rPr>
                <w:color w:val="231F20"/>
                <w:sz w:val="20"/>
              </w:rPr>
              <w:t>academic rigor, personalized supports, and</w:t>
            </w:r>
          </w:p>
          <w:p w14:paraId="2C91DBF4" w14:textId="77777777" w:rsidR="001E293C" w:rsidRDefault="00C334A9">
            <w:pPr>
              <w:pStyle w:val="TableParagraph"/>
              <w:spacing w:line="220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>a collaborative culture with cohesive structures and programs so that every student and teacher is successful.</w:t>
            </w:r>
          </w:p>
        </w:tc>
        <w:tc>
          <w:tcPr>
            <w:tcW w:w="1860" w:type="dxa"/>
          </w:tcPr>
          <w:p w14:paraId="72AFE938" w14:textId="77777777" w:rsidR="001E293C" w:rsidRDefault="00C334A9">
            <w:pPr>
              <w:pStyle w:val="TableParagraph"/>
              <w:spacing w:before="50" w:line="220" w:lineRule="auto"/>
              <w:ind w:right="283"/>
              <w:rPr>
                <w:sz w:val="20"/>
              </w:rPr>
            </w:pPr>
            <w:r>
              <w:rPr>
                <w:color w:val="231F20"/>
                <w:sz w:val="20"/>
              </w:rPr>
              <w:t>Teacher turnover is lower in schools</w:t>
            </w:r>
          </w:p>
          <w:p w14:paraId="6192F16B" w14:textId="77777777" w:rsidR="001E293C" w:rsidRDefault="00C334A9">
            <w:pPr>
              <w:pStyle w:val="TableParagraph"/>
              <w:spacing w:line="220" w:lineRule="auto"/>
              <w:ind w:right="221"/>
              <w:rPr>
                <w:sz w:val="20"/>
              </w:rPr>
            </w:pPr>
            <w:r>
              <w:rPr>
                <w:color w:val="231F20"/>
                <w:sz w:val="20"/>
              </w:rPr>
              <w:t>led by high-quality principals….</w:t>
            </w:r>
          </w:p>
          <w:p w14:paraId="5D447B3F" w14:textId="77777777" w:rsidR="001E293C" w:rsidRDefault="00C334A9">
            <w:pPr>
              <w:pStyle w:val="TableParagraph"/>
              <w:spacing w:line="220" w:lineRule="auto"/>
              <w:ind w:right="86"/>
              <w:rPr>
                <w:sz w:val="20"/>
              </w:rPr>
            </w:pPr>
            <w:r>
              <w:rPr>
                <w:color w:val="231F20"/>
                <w:sz w:val="20"/>
              </w:rPr>
              <w:t>Research further indicates that principal turnover leads to lower teacher retention and lower gains for students (Herman et al., 2016).</w:t>
            </w:r>
          </w:p>
          <w:p w14:paraId="273916E0" w14:textId="77777777" w:rsidR="001E293C" w:rsidRDefault="00C334A9">
            <w:pPr>
              <w:pStyle w:val="TableParagraph"/>
              <w:spacing w:before="130" w:line="220" w:lineRule="auto"/>
              <w:ind w:right="7"/>
              <w:rPr>
                <w:sz w:val="20"/>
              </w:rPr>
            </w:pPr>
            <w:r>
              <w:rPr>
                <w:color w:val="231F20"/>
                <w:sz w:val="20"/>
              </w:rPr>
              <w:t>Principal effectiveness is associated with greater teacher satisfaction and a lower probability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 the teacher leaves the school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within</w:t>
            </w:r>
          </w:p>
          <w:p w14:paraId="542F53EF" w14:textId="77777777" w:rsidR="001E293C" w:rsidRDefault="00C334A9">
            <w:pPr>
              <w:pStyle w:val="TableParagraph"/>
              <w:spacing w:line="220" w:lineRule="auto"/>
              <w:ind w:right="1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 </w:t>
            </w:r>
            <w:r>
              <w:rPr>
                <w:color w:val="231F20"/>
                <w:spacing w:val="-3"/>
                <w:sz w:val="20"/>
              </w:rPr>
              <w:t xml:space="preserve">year. </w:t>
            </w:r>
            <w:r>
              <w:rPr>
                <w:color w:val="231F20"/>
                <w:sz w:val="20"/>
              </w:rPr>
              <w:t xml:space="preserve">Moreover, the positive impacts of </w:t>
            </w:r>
            <w:r>
              <w:rPr>
                <w:color w:val="231F20"/>
                <w:spacing w:val="-3"/>
                <w:sz w:val="20"/>
              </w:rPr>
              <w:t xml:space="preserve">principal </w:t>
            </w:r>
            <w:r>
              <w:rPr>
                <w:color w:val="231F20"/>
                <w:sz w:val="20"/>
              </w:rPr>
              <w:t>effectiveness on these teacher outcomes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</w:p>
          <w:p w14:paraId="36B3D962" w14:textId="77777777" w:rsidR="001E293C" w:rsidRDefault="00C334A9">
            <w:pPr>
              <w:pStyle w:val="TableParagraph"/>
              <w:spacing w:line="220" w:lineRule="auto"/>
              <w:ind w:right="464"/>
              <w:rPr>
                <w:sz w:val="20"/>
              </w:rPr>
            </w:pPr>
            <w:r>
              <w:rPr>
                <w:color w:val="231F20"/>
                <w:sz w:val="20"/>
              </w:rPr>
              <w:t>even greater in disadvantaged schools (Grissom, 2011).</w:t>
            </w:r>
          </w:p>
        </w:tc>
        <w:tc>
          <w:tcPr>
            <w:tcW w:w="2200" w:type="dxa"/>
          </w:tcPr>
          <w:p w14:paraId="2CA74B1C" w14:textId="77777777" w:rsidR="001E293C" w:rsidRDefault="00C334A9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50" w:line="220" w:lineRule="auto"/>
              <w:ind w:right="53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Embed specific criteria about </w:t>
            </w:r>
            <w:r>
              <w:rPr>
                <w:color w:val="231F20"/>
                <w:spacing w:val="-6"/>
                <w:sz w:val="20"/>
              </w:rPr>
              <w:t xml:space="preserve">the </w:t>
            </w:r>
            <w:r>
              <w:rPr>
                <w:color w:val="231F20"/>
                <w:sz w:val="20"/>
              </w:rPr>
              <w:t>implementation 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high-quality</w:t>
            </w:r>
          </w:p>
          <w:p w14:paraId="28F94817" w14:textId="77777777" w:rsidR="001E293C" w:rsidRDefault="00C334A9">
            <w:pPr>
              <w:pStyle w:val="TableParagraph"/>
              <w:spacing w:line="220" w:lineRule="auto"/>
              <w:ind w:left="220" w:right="72"/>
              <w:rPr>
                <w:sz w:val="20"/>
              </w:rPr>
            </w:pPr>
            <w:r>
              <w:rPr>
                <w:color w:val="231F20"/>
                <w:sz w:val="20"/>
              </w:rPr>
              <w:t>instructional materials into the required program approval process for leader preparation programs.</w:t>
            </w:r>
          </w:p>
          <w:p w14:paraId="7E4F68CD" w14:textId="77777777" w:rsidR="001E293C" w:rsidRDefault="00C334A9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line="220" w:lineRule="auto"/>
              <w:ind w:right="218"/>
              <w:rPr>
                <w:sz w:val="20"/>
              </w:rPr>
            </w:pPr>
            <w:r>
              <w:rPr>
                <w:color w:val="231F20"/>
                <w:sz w:val="20"/>
              </w:rPr>
              <w:t>Use Title IIA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set-aside funds to incentivize the training of aspiring principals in leader preparation and development programs.</w:t>
            </w:r>
          </w:p>
          <w:p w14:paraId="4774877E" w14:textId="77777777" w:rsidR="001E293C" w:rsidRDefault="00C334A9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line="220" w:lineRule="auto"/>
              <w:ind w:right="26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Use Title IIA funds </w:t>
            </w:r>
            <w:r>
              <w:rPr>
                <w:color w:val="231F20"/>
                <w:spacing w:val="-7"/>
                <w:sz w:val="20"/>
              </w:rPr>
              <w:t xml:space="preserve">to </w:t>
            </w:r>
            <w:r>
              <w:rPr>
                <w:color w:val="231F20"/>
                <w:sz w:val="20"/>
              </w:rPr>
              <w:t>develop statewide training for current principals on the implementation</w:t>
            </w:r>
          </w:p>
          <w:p w14:paraId="5C7ED2E6" w14:textId="77777777" w:rsidR="001E293C" w:rsidRDefault="00C334A9">
            <w:pPr>
              <w:pStyle w:val="TableParagraph"/>
              <w:spacing w:line="220" w:lineRule="auto"/>
              <w:ind w:left="220" w:right="55"/>
              <w:rPr>
                <w:sz w:val="20"/>
              </w:rPr>
            </w:pPr>
            <w:r>
              <w:rPr>
                <w:color w:val="231F20"/>
                <w:sz w:val="20"/>
              </w:rPr>
              <w:t>of high-quality instructional materials.</w:t>
            </w:r>
          </w:p>
          <w:p w14:paraId="086DB180" w14:textId="7F7F9A40" w:rsidR="001E293C" w:rsidRDefault="00C334A9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line="220" w:lineRule="auto"/>
              <w:ind w:right="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Embed indicators into statewide leadership standards and </w:t>
            </w:r>
            <w:r>
              <w:rPr>
                <w:color w:val="231F20"/>
                <w:spacing w:val="-3"/>
                <w:sz w:val="20"/>
              </w:rPr>
              <w:t xml:space="preserve">principal </w:t>
            </w:r>
            <w:r>
              <w:rPr>
                <w:color w:val="231F20"/>
                <w:sz w:val="20"/>
              </w:rPr>
              <w:t>evaluation rubrics that measure the use and effectiveness of high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quality instructional materials.</w:t>
            </w:r>
          </w:p>
          <w:p w14:paraId="733F3D36" w14:textId="77777777" w:rsidR="001E293C" w:rsidRDefault="00C334A9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line="220" w:lineRule="auto"/>
              <w:ind w:right="232"/>
              <w:rPr>
                <w:sz w:val="20"/>
              </w:rPr>
            </w:pPr>
            <w:r>
              <w:rPr>
                <w:color w:val="231F20"/>
                <w:sz w:val="20"/>
              </w:rPr>
              <w:t>Embed indicators into the statewide leadership standards 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principal</w:t>
            </w:r>
          </w:p>
          <w:p w14:paraId="5C1C25EB" w14:textId="0387CE57" w:rsidR="001E293C" w:rsidRDefault="00C334A9">
            <w:pPr>
              <w:pStyle w:val="TableParagraph"/>
              <w:spacing w:line="220" w:lineRule="auto"/>
              <w:ind w:left="220" w:right="18"/>
              <w:rPr>
                <w:sz w:val="20"/>
              </w:rPr>
            </w:pPr>
            <w:r>
              <w:rPr>
                <w:color w:val="231F20"/>
                <w:sz w:val="20"/>
              </w:rPr>
              <w:t>evaluation rubrics that measure the use and effectiveness of shared leadership practices such as content-based professional learning communities anchored in the use of high</w:t>
            </w:r>
            <w:r w:rsidR="00133216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>quality instructional materials.</w:t>
            </w:r>
          </w:p>
        </w:tc>
      </w:tr>
    </w:tbl>
    <w:p w14:paraId="55CDFD02" w14:textId="77777777" w:rsidR="001E293C" w:rsidRDefault="001E293C">
      <w:pPr>
        <w:spacing w:line="220" w:lineRule="auto"/>
        <w:rPr>
          <w:sz w:val="20"/>
        </w:rPr>
        <w:sectPr w:rsidR="001E293C">
          <w:pgSz w:w="12240" w:h="15840"/>
          <w:pgMar w:top="1420" w:right="1300" w:bottom="1760" w:left="1340" w:header="684" w:footer="156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7891"/>
      </w:tblGrid>
      <w:tr w:rsidR="001E293C" w14:paraId="6846CD3C" w14:textId="77777777">
        <w:trPr>
          <w:trHeight w:val="1515"/>
        </w:trPr>
        <w:tc>
          <w:tcPr>
            <w:tcW w:w="1459" w:type="dxa"/>
            <w:shd w:val="clear" w:color="auto" w:fill="ECF1F8"/>
          </w:tcPr>
          <w:p w14:paraId="5A7016E8" w14:textId="77777777" w:rsidR="001E293C" w:rsidRDefault="00C334A9">
            <w:pPr>
              <w:pStyle w:val="TableParagraph"/>
              <w:spacing w:before="71"/>
              <w:ind w:left="80"/>
              <w:rPr>
                <w:b/>
              </w:rPr>
            </w:pPr>
            <w:r>
              <w:rPr>
                <w:b/>
                <w:color w:val="231F20"/>
              </w:rPr>
              <w:lastRenderedPageBreak/>
              <w:t>Directions</w:t>
            </w:r>
          </w:p>
        </w:tc>
        <w:tc>
          <w:tcPr>
            <w:tcW w:w="7891" w:type="dxa"/>
          </w:tcPr>
          <w:p w14:paraId="192BB2AD" w14:textId="77777777" w:rsidR="001E293C" w:rsidRDefault="00C334A9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71"/>
            </w:pPr>
            <w:r>
              <w:rPr>
                <w:color w:val="231F20"/>
                <w:spacing w:val="-3"/>
              </w:rPr>
              <w:t xml:space="preserve">Create </w:t>
            </w:r>
            <w:r>
              <w:rPr>
                <w:color w:val="231F20"/>
              </w:rPr>
              <w:t>a rationale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statement.</w:t>
            </w:r>
          </w:p>
          <w:p w14:paraId="3C725C02" w14:textId="77777777" w:rsidR="001E293C" w:rsidRDefault="00C334A9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6" w:line="254" w:lineRule="auto"/>
              <w:ind w:left="280" w:right="297"/>
            </w:pPr>
            <w:r>
              <w:rPr>
                <w:color w:val="231F20"/>
              </w:rPr>
              <w:t>Complete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learning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using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more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commitments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HQIM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and PL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commitments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(pages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94-97)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categories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columns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below.</w:t>
            </w:r>
          </w:p>
          <w:p w14:paraId="0A40854F" w14:textId="77777777" w:rsidR="001E293C" w:rsidRDefault="00C334A9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54" w:lineRule="auto"/>
              <w:ind w:left="280" w:right="614"/>
            </w:pPr>
            <w:r>
              <w:rPr>
                <w:color w:val="231F20"/>
              </w:rPr>
              <w:t>After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learning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plan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completed,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use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Reflection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</w:rPr>
              <w:t>inform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3"/>
              </w:rPr>
              <w:t xml:space="preserve">any </w:t>
            </w:r>
            <w:r>
              <w:rPr>
                <w:color w:val="231F20"/>
              </w:rPr>
              <w:t>refinements to the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plan.</w:t>
            </w:r>
          </w:p>
        </w:tc>
      </w:tr>
    </w:tbl>
    <w:p w14:paraId="7F3C7712" w14:textId="77777777" w:rsidR="001E293C" w:rsidRDefault="001E293C">
      <w:pPr>
        <w:pStyle w:val="BodyText"/>
        <w:spacing w:before="8"/>
        <w:rPr>
          <w:rFonts w:ascii="Times New Roman"/>
          <w:sz w:val="12"/>
        </w:rPr>
      </w:pPr>
    </w:p>
    <w:p w14:paraId="4DB0EC8B" w14:textId="77777777" w:rsidR="001E293C" w:rsidRDefault="00C334A9">
      <w:pPr>
        <w:spacing w:before="109"/>
        <w:ind w:left="100"/>
        <w:rPr>
          <w:b/>
        </w:rPr>
      </w:pPr>
      <w:r>
        <w:rPr>
          <w:b/>
          <w:color w:val="231F20"/>
        </w:rPr>
        <w:t>Rationale statement (your “why” statement):</w:t>
      </w:r>
    </w:p>
    <w:p w14:paraId="176F65D8" w14:textId="77777777" w:rsidR="001E293C" w:rsidRDefault="00766FF1">
      <w:pPr>
        <w:pStyle w:val="BodyText"/>
        <w:spacing w:before="6"/>
        <w:rPr>
          <w:b/>
          <w:sz w:val="28"/>
        </w:rPr>
      </w:pPr>
      <w:r>
        <w:pict w14:anchorId="60FCFFCD">
          <v:shape id="_x0000_s1028" alt="" style="position:absolute;margin-left:88.5pt;margin-top:19.35pt;width:445.5pt;height:.1pt;z-index:-15728640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24DB8911">
          <v:shape id="_x0000_s1027" alt="" style="position:absolute;margin-left:88.5pt;margin-top:37.35pt;width:445.5pt;height:.1pt;z-index:-15728128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  <w:r>
        <w:pict w14:anchorId="738C72C9">
          <v:shape id="_x0000_s1026" alt="" style="position:absolute;margin-left:88.5pt;margin-top:55.35pt;width:445.5pt;height:.1pt;z-index:-15727616;mso-wrap-edited:f;mso-width-percent:0;mso-height-percent:0;mso-wrap-distance-left:0;mso-wrap-distance-right:0;mso-position-horizontal-relative:page;mso-width-percent:0;mso-height-percent:0" coordsize="8910,1270" path="m,l8910,e" filled="f" strokecolor="#221e1f" strokeweight=".55pt">
            <v:path arrowok="t" o:connecttype="custom" o:connectlocs="0,0;2147483646,0" o:connectangles="0,0"/>
            <w10:wrap type="topAndBottom" anchorx="page"/>
          </v:shape>
        </w:pict>
      </w:r>
    </w:p>
    <w:p w14:paraId="27A2BEAD" w14:textId="77777777" w:rsidR="001E293C" w:rsidRDefault="001E293C">
      <w:pPr>
        <w:pStyle w:val="BodyText"/>
        <w:spacing w:before="4"/>
        <w:rPr>
          <w:b/>
          <w:sz w:val="23"/>
        </w:rPr>
      </w:pPr>
    </w:p>
    <w:p w14:paraId="2979B6F6" w14:textId="77777777" w:rsidR="001E293C" w:rsidRDefault="001E293C">
      <w:pPr>
        <w:pStyle w:val="BodyText"/>
        <w:spacing w:before="4"/>
        <w:rPr>
          <w:b/>
          <w:sz w:val="23"/>
        </w:rPr>
      </w:pPr>
    </w:p>
    <w:p w14:paraId="3D6CB31D" w14:textId="77777777" w:rsidR="001E293C" w:rsidRDefault="001E293C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1E293C" w14:paraId="2269F0F6" w14:textId="77777777">
        <w:trPr>
          <w:trHeight w:val="794"/>
        </w:trPr>
        <w:tc>
          <w:tcPr>
            <w:tcW w:w="1557" w:type="dxa"/>
            <w:shd w:val="clear" w:color="auto" w:fill="408CC4"/>
          </w:tcPr>
          <w:p w14:paraId="0E203EC6" w14:textId="77777777" w:rsidR="001E293C" w:rsidRDefault="00C334A9">
            <w:pPr>
              <w:pStyle w:val="TableParagraph"/>
              <w:spacing w:before="50" w:line="218" w:lineRule="auto"/>
              <w:ind w:left="80" w:right="422"/>
              <w:jc w:val="both"/>
              <w:rPr>
                <w:b/>
              </w:rPr>
            </w:pPr>
            <w:r>
              <w:rPr>
                <w:b/>
                <w:color w:val="FFFFFF"/>
              </w:rPr>
              <w:t xml:space="preserve">Outcomes </w:t>
            </w:r>
            <w:r>
              <w:rPr>
                <w:b/>
                <w:color w:val="FFFFFF"/>
                <w:spacing w:val="-3"/>
              </w:rPr>
              <w:t xml:space="preserve">(or </w:t>
            </w:r>
            <w:r>
              <w:rPr>
                <w:b/>
                <w:color w:val="FFFFFF"/>
                <w:spacing w:val="-4"/>
              </w:rPr>
              <w:t xml:space="preserve">success </w:t>
            </w:r>
            <w:r>
              <w:rPr>
                <w:b/>
                <w:color w:val="FFFFFF"/>
              </w:rPr>
              <w:t>metrics)</w:t>
            </w:r>
          </w:p>
        </w:tc>
        <w:tc>
          <w:tcPr>
            <w:tcW w:w="1557" w:type="dxa"/>
            <w:shd w:val="clear" w:color="auto" w:fill="408CC4"/>
          </w:tcPr>
          <w:p w14:paraId="0614E03D" w14:textId="77777777" w:rsidR="001E293C" w:rsidRDefault="00C334A9">
            <w:pPr>
              <w:pStyle w:val="TableParagraph"/>
              <w:spacing w:before="31"/>
              <w:ind w:left="79"/>
              <w:rPr>
                <w:b/>
              </w:rPr>
            </w:pPr>
            <w:r>
              <w:rPr>
                <w:b/>
                <w:color w:val="FFFFFF"/>
              </w:rPr>
              <w:t>Key strategy</w:t>
            </w:r>
          </w:p>
        </w:tc>
        <w:tc>
          <w:tcPr>
            <w:tcW w:w="1557" w:type="dxa"/>
            <w:shd w:val="clear" w:color="auto" w:fill="408CC4"/>
          </w:tcPr>
          <w:p w14:paraId="69EB4160" w14:textId="77777777" w:rsidR="001E293C" w:rsidRDefault="00C334A9">
            <w:pPr>
              <w:pStyle w:val="TableParagraph"/>
              <w:spacing w:before="50" w:line="218" w:lineRule="auto"/>
              <w:ind w:left="79" w:right="456"/>
              <w:rPr>
                <w:b/>
              </w:rPr>
            </w:pPr>
            <w:r>
              <w:rPr>
                <w:b/>
                <w:color w:val="FFFFFF"/>
              </w:rPr>
              <w:t>Resources and tools</w:t>
            </w:r>
          </w:p>
        </w:tc>
        <w:tc>
          <w:tcPr>
            <w:tcW w:w="1557" w:type="dxa"/>
            <w:shd w:val="clear" w:color="auto" w:fill="408CC4"/>
          </w:tcPr>
          <w:p w14:paraId="0137E914" w14:textId="62EDF7A6" w:rsidR="001E293C" w:rsidRDefault="00C334A9">
            <w:pPr>
              <w:pStyle w:val="TableParagraph"/>
              <w:spacing w:before="50" w:line="218" w:lineRule="auto"/>
              <w:ind w:left="79" w:right="33"/>
              <w:rPr>
                <w:b/>
              </w:rPr>
            </w:pPr>
            <w:r>
              <w:rPr>
                <w:b/>
                <w:color w:val="FFFFFF"/>
              </w:rPr>
              <w:t>Communication strategies</w:t>
            </w:r>
          </w:p>
        </w:tc>
        <w:tc>
          <w:tcPr>
            <w:tcW w:w="1557" w:type="dxa"/>
            <w:shd w:val="clear" w:color="auto" w:fill="408CC4"/>
          </w:tcPr>
          <w:p w14:paraId="58F558A4" w14:textId="77777777" w:rsidR="001E293C" w:rsidRDefault="00C334A9">
            <w:pPr>
              <w:pStyle w:val="TableParagraph"/>
              <w:spacing w:before="50" w:line="218" w:lineRule="auto"/>
              <w:ind w:left="78" w:right="10"/>
              <w:rPr>
                <w:b/>
              </w:rPr>
            </w:pPr>
            <w:r>
              <w:rPr>
                <w:b/>
                <w:color w:val="FFFFFF"/>
                <w:spacing w:val="-3"/>
              </w:rPr>
              <w:t xml:space="preserve">Key milestones </w:t>
            </w:r>
            <w:r>
              <w:rPr>
                <w:b/>
                <w:color w:val="FFFFFF"/>
              </w:rPr>
              <w:t>by 30, 60, and</w:t>
            </w:r>
          </w:p>
          <w:p w14:paraId="57566425" w14:textId="77777777" w:rsidR="001E293C" w:rsidRDefault="00C334A9">
            <w:pPr>
              <w:pStyle w:val="TableParagraph"/>
              <w:spacing w:line="245" w:lineRule="exact"/>
              <w:ind w:left="78"/>
              <w:rPr>
                <w:b/>
              </w:rPr>
            </w:pPr>
            <w:r>
              <w:rPr>
                <w:b/>
                <w:color w:val="FFFFFF"/>
              </w:rPr>
              <w:t>90 days</w:t>
            </w:r>
          </w:p>
        </w:tc>
        <w:tc>
          <w:tcPr>
            <w:tcW w:w="1557" w:type="dxa"/>
            <w:shd w:val="clear" w:color="auto" w:fill="408CC4"/>
          </w:tcPr>
          <w:p w14:paraId="284CB935" w14:textId="77777777" w:rsidR="001E293C" w:rsidRDefault="00C334A9">
            <w:pPr>
              <w:pStyle w:val="TableParagraph"/>
              <w:spacing w:before="31"/>
              <w:ind w:left="78"/>
              <w:rPr>
                <w:b/>
              </w:rPr>
            </w:pPr>
            <w:r>
              <w:rPr>
                <w:b/>
                <w:color w:val="FFFFFF"/>
              </w:rPr>
              <w:t>Key evidence</w:t>
            </w:r>
          </w:p>
        </w:tc>
      </w:tr>
      <w:tr w:rsidR="001E293C" w14:paraId="6E8E77EB" w14:textId="77777777">
        <w:trPr>
          <w:trHeight w:val="4155"/>
        </w:trPr>
        <w:tc>
          <w:tcPr>
            <w:tcW w:w="1557" w:type="dxa"/>
          </w:tcPr>
          <w:p w14:paraId="554DC483" w14:textId="77777777" w:rsidR="001E293C" w:rsidRDefault="00C334A9">
            <w:pPr>
              <w:pStyle w:val="TableParagraph"/>
              <w:spacing w:before="50" w:line="218" w:lineRule="auto"/>
              <w:ind w:left="80" w:right="347"/>
            </w:pPr>
            <w:r>
              <w:rPr>
                <w:b/>
                <w:color w:val="231F20"/>
              </w:rPr>
              <w:t xml:space="preserve">Example: </w:t>
            </w:r>
            <w:r>
              <w:rPr>
                <w:color w:val="231F20"/>
              </w:rPr>
              <w:t>All districts in our state will use high-quality</w:t>
            </w:r>
          </w:p>
          <w:p w14:paraId="2378C9CE" w14:textId="77777777" w:rsidR="001E293C" w:rsidRDefault="00C334A9">
            <w:pPr>
              <w:pStyle w:val="TableParagraph"/>
              <w:spacing w:line="218" w:lineRule="auto"/>
              <w:ind w:left="80" w:right="104"/>
            </w:pPr>
            <w:r>
              <w:rPr>
                <w:color w:val="231F20"/>
              </w:rPr>
              <w:t>instructional materials to accelerate student growth and achievement.</w:t>
            </w:r>
          </w:p>
        </w:tc>
        <w:tc>
          <w:tcPr>
            <w:tcW w:w="1557" w:type="dxa"/>
          </w:tcPr>
          <w:p w14:paraId="6BE2B31C" w14:textId="77777777" w:rsidR="001E293C" w:rsidRDefault="00C334A9">
            <w:pPr>
              <w:pStyle w:val="TableParagraph"/>
              <w:spacing w:before="50" w:line="218" w:lineRule="auto"/>
              <w:ind w:left="79" w:right="276"/>
            </w:pPr>
            <w:r>
              <w:rPr>
                <w:b/>
                <w:color w:val="231F20"/>
              </w:rPr>
              <w:t xml:space="preserve">Example: </w:t>
            </w:r>
            <w:r>
              <w:rPr>
                <w:color w:val="231F20"/>
              </w:rPr>
              <w:t xml:space="preserve">Our state will develop a rigorous process and rubric for </w:t>
            </w:r>
            <w:r>
              <w:rPr>
                <w:color w:val="231F20"/>
                <w:spacing w:val="-6"/>
              </w:rPr>
              <w:t xml:space="preserve">the </w:t>
            </w:r>
            <w:r>
              <w:rPr>
                <w:color w:val="231F20"/>
              </w:rPr>
              <w:t>statewide review of instructional materials.</w:t>
            </w:r>
          </w:p>
        </w:tc>
        <w:tc>
          <w:tcPr>
            <w:tcW w:w="1557" w:type="dxa"/>
          </w:tcPr>
          <w:p w14:paraId="72FE19C0" w14:textId="77777777" w:rsidR="001E293C" w:rsidRDefault="00C334A9">
            <w:pPr>
              <w:pStyle w:val="TableParagraph"/>
              <w:spacing w:before="50" w:line="218" w:lineRule="auto"/>
              <w:ind w:left="79"/>
            </w:pPr>
            <w:r>
              <w:rPr>
                <w:b/>
                <w:color w:val="231F20"/>
              </w:rPr>
              <w:t xml:space="preserve">Example: </w:t>
            </w:r>
            <w:r>
              <w:rPr>
                <w:color w:val="231F20"/>
              </w:rPr>
              <w:t>Create a statewide Instructional Materials Council</w:t>
            </w:r>
          </w:p>
          <w:p w14:paraId="192EE033" w14:textId="77777777" w:rsidR="001E293C" w:rsidRDefault="00C334A9">
            <w:pPr>
              <w:pStyle w:val="TableParagraph"/>
              <w:spacing w:line="218" w:lineRule="auto"/>
              <w:ind w:left="79" w:right="70"/>
            </w:pPr>
            <w:r>
              <w:rPr>
                <w:color w:val="231F20"/>
              </w:rPr>
              <w:t xml:space="preserve">with </w:t>
            </w:r>
            <w:r>
              <w:rPr>
                <w:color w:val="231F20"/>
                <w:spacing w:val="-3"/>
              </w:rPr>
              <w:t xml:space="preserve">key </w:t>
            </w:r>
            <w:r>
              <w:rPr>
                <w:color w:val="231F20"/>
              </w:rPr>
              <w:t>stakeholders to develop a review process and rubric for all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instructional materials.</w:t>
            </w:r>
          </w:p>
        </w:tc>
        <w:tc>
          <w:tcPr>
            <w:tcW w:w="1557" w:type="dxa"/>
          </w:tcPr>
          <w:p w14:paraId="365BCB56" w14:textId="77777777" w:rsidR="001E293C" w:rsidRDefault="00C334A9">
            <w:pPr>
              <w:pStyle w:val="TableParagraph"/>
              <w:spacing w:before="50" w:line="218" w:lineRule="auto"/>
              <w:ind w:left="79"/>
            </w:pPr>
            <w:r>
              <w:rPr>
                <w:b/>
                <w:color w:val="231F20"/>
              </w:rPr>
              <w:t xml:space="preserve">Example: </w:t>
            </w:r>
            <w:r>
              <w:rPr>
                <w:color w:val="231F20"/>
              </w:rPr>
              <w:t>Require each member of the Instructional Materials Council</w:t>
            </w:r>
          </w:p>
          <w:p w14:paraId="7A946EAA" w14:textId="77777777" w:rsidR="001E293C" w:rsidRDefault="00C334A9">
            <w:pPr>
              <w:pStyle w:val="TableParagraph"/>
              <w:spacing w:line="218" w:lineRule="auto"/>
              <w:ind w:left="79" w:right="109"/>
            </w:pPr>
            <w:r>
              <w:rPr>
                <w:color w:val="231F20"/>
              </w:rPr>
              <w:t xml:space="preserve">to survey stakeholders in their community about the value and importance of having </w:t>
            </w:r>
            <w:r>
              <w:rPr>
                <w:color w:val="231F20"/>
                <w:spacing w:val="-3"/>
              </w:rPr>
              <w:t xml:space="preserve">access </w:t>
            </w:r>
            <w:r>
              <w:rPr>
                <w:color w:val="231F20"/>
              </w:rPr>
              <w:t xml:space="preserve">to </w:t>
            </w:r>
            <w:r>
              <w:rPr>
                <w:color w:val="231F20"/>
                <w:spacing w:val="-3"/>
              </w:rPr>
              <w:t xml:space="preserve">high-quality </w:t>
            </w:r>
            <w:r>
              <w:rPr>
                <w:color w:val="231F20"/>
              </w:rPr>
              <w:t>instructional materials.</w:t>
            </w:r>
          </w:p>
        </w:tc>
        <w:tc>
          <w:tcPr>
            <w:tcW w:w="1557" w:type="dxa"/>
          </w:tcPr>
          <w:p w14:paraId="2B667A74" w14:textId="77777777" w:rsidR="001E293C" w:rsidRDefault="00C334A9">
            <w:pPr>
              <w:pStyle w:val="TableParagraph"/>
              <w:spacing w:before="31" w:line="252" w:lineRule="exact"/>
              <w:ind w:left="78"/>
              <w:rPr>
                <w:b/>
              </w:rPr>
            </w:pPr>
            <w:r>
              <w:rPr>
                <w:b/>
                <w:color w:val="231F20"/>
              </w:rPr>
              <w:t>Example:</w:t>
            </w:r>
          </w:p>
          <w:p w14:paraId="15747003" w14:textId="77777777" w:rsidR="001E293C" w:rsidRDefault="00C334A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7" w:line="218" w:lineRule="auto"/>
              <w:ind w:right="359"/>
            </w:pPr>
            <w:r>
              <w:rPr>
                <w:color w:val="231F20"/>
              </w:rPr>
              <w:t xml:space="preserve">Select </w:t>
            </w:r>
            <w:r>
              <w:rPr>
                <w:color w:val="231F20"/>
                <w:spacing w:val="-6"/>
              </w:rPr>
              <w:t xml:space="preserve">the </w:t>
            </w:r>
            <w:r>
              <w:rPr>
                <w:color w:val="231F20"/>
              </w:rPr>
              <w:t>members</w:t>
            </w:r>
          </w:p>
          <w:p w14:paraId="2EF9DB96" w14:textId="77777777" w:rsidR="001E293C" w:rsidRDefault="00C334A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18" w:lineRule="auto"/>
              <w:ind w:right="150"/>
            </w:pPr>
            <w:r>
              <w:rPr>
                <w:color w:val="231F20"/>
              </w:rPr>
              <w:t xml:space="preserve">Develop </w:t>
            </w:r>
            <w:r>
              <w:rPr>
                <w:color w:val="231F20"/>
                <w:spacing w:val="-6"/>
              </w:rPr>
              <w:t xml:space="preserve">the </w:t>
            </w:r>
            <w:r>
              <w:rPr>
                <w:color w:val="231F20"/>
              </w:rPr>
              <w:t>agenda</w:t>
            </w:r>
          </w:p>
          <w:p w14:paraId="4269E1AF" w14:textId="001F6F12" w:rsidR="001E293C" w:rsidRDefault="00C334A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18" w:lineRule="auto"/>
              <w:ind w:right="122"/>
            </w:pPr>
            <w:r>
              <w:rPr>
                <w:color w:val="231F20"/>
                <w:spacing w:val="-3"/>
              </w:rPr>
              <w:t xml:space="preserve">Convene </w:t>
            </w:r>
            <w:r>
              <w:rPr>
                <w:color w:val="231F20"/>
              </w:rPr>
              <w:t xml:space="preserve">the first </w:t>
            </w:r>
            <w:r w:rsidR="00133216">
              <w:rPr>
                <w:color w:val="231F20"/>
              </w:rPr>
              <w:t>i</w:t>
            </w:r>
            <w:r>
              <w:rPr>
                <w:color w:val="231F20"/>
                <w:spacing w:val="-1"/>
              </w:rPr>
              <w:t xml:space="preserve">nstructional </w:t>
            </w:r>
            <w:r>
              <w:rPr>
                <w:color w:val="231F20"/>
              </w:rPr>
              <w:t>Materials Council. meeting</w:t>
            </w:r>
          </w:p>
        </w:tc>
        <w:tc>
          <w:tcPr>
            <w:tcW w:w="1557" w:type="dxa"/>
          </w:tcPr>
          <w:p w14:paraId="7303C865" w14:textId="77777777" w:rsidR="001E293C" w:rsidRDefault="00C334A9">
            <w:pPr>
              <w:pStyle w:val="TableParagraph"/>
              <w:spacing w:before="31" w:line="252" w:lineRule="exact"/>
              <w:ind w:left="78"/>
              <w:rPr>
                <w:b/>
              </w:rPr>
            </w:pPr>
            <w:r>
              <w:rPr>
                <w:b/>
                <w:color w:val="231F20"/>
              </w:rPr>
              <w:t>Example:</w:t>
            </w:r>
          </w:p>
          <w:p w14:paraId="732BB204" w14:textId="77777777" w:rsidR="001E293C" w:rsidRDefault="00C334A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7" w:line="218" w:lineRule="auto"/>
              <w:ind w:right="418"/>
            </w:pPr>
            <w:r>
              <w:rPr>
                <w:color w:val="231F20"/>
              </w:rPr>
              <w:t>Selection criteria</w:t>
            </w:r>
          </w:p>
          <w:p w14:paraId="6E592FDF" w14:textId="77777777" w:rsidR="001E293C" w:rsidRDefault="00C334A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18" w:lineRule="auto"/>
              <w:ind w:right="313"/>
            </w:pPr>
            <w:r>
              <w:rPr>
                <w:color w:val="231F20"/>
                <w:spacing w:val="-2"/>
              </w:rPr>
              <w:t xml:space="preserve">Evaluation </w:t>
            </w:r>
            <w:r>
              <w:rPr>
                <w:color w:val="231F20"/>
              </w:rPr>
              <w:t>rubric</w:t>
            </w:r>
          </w:p>
        </w:tc>
      </w:tr>
      <w:tr w:rsidR="001E293C" w14:paraId="7169C66F" w14:textId="77777777">
        <w:trPr>
          <w:trHeight w:val="1910"/>
        </w:trPr>
        <w:tc>
          <w:tcPr>
            <w:tcW w:w="1557" w:type="dxa"/>
          </w:tcPr>
          <w:p w14:paraId="6A9B6097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5D5622F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624A367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069D89B4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4B8655A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111518EC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E293C" w14:paraId="715BCBD5" w14:textId="77777777">
        <w:trPr>
          <w:trHeight w:val="1910"/>
        </w:trPr>
        <w:tc>
          <w:tcPr>
            <w:tcW w:w="1557" w:type="dxa"/>
          </w:tcPr>
          <w:p w14:paraId="01EE9314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388D1865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17EDA207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126DAE07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14BA00F6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3EC39C9B" w14:textId="77777777" w:rsidR="001E293C" w:rsidRDefault="001E29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9A7AF4D" w14:textId="77777777" w:rsidR="00C334A9" w:rsidRDefault="00C334A9"/>
    <w:sectPr w:rsidR="00C334A9">
      <w:pgSz w:w="12240" w:h="15840"/>
      <w:pgMar w:top="1420" w:right="1300" w:bottom="1760" w:left="1340" w:header="684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CB849" w14:textId="77777777" w:rsidR="00766FF1" w:rsidRDefault="00766FF1">
      <w:r>
        <w:separator/>
      </w:r>
    </w:p>
  </w:endnote>
  <w:endnote w:type="continuationSeparator" w:id="0">
    <w:p w14:paraId="757136D8" w14:textId="77777777" w:rsidR="00766FF1" w:rsidRDefault="0076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41A4" w14:textId="77777777" w:rsidR="00312B38" w:rsidRDefault="00312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77675" w14:textId="77777777" w:rsidR="001E293C" w:rsidRDefault="00C334A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0960" behindDoc="1" locked="0" layoutInCell="1" allowOverlap="1" wp14:anchorId="17DF9015" wp14:editId="76A73EFB">
          <wp:simplePos x="0" y="0"/>
          <wp:positionH relativeFrom="page">
            <wp:posOffset>3606800</wp:posOffset>
          </wp:positionH>
          <wp:positionV relativeFrom="page">
            <wp:posOffset>8952483</wp:posOffset>
          </wp:positionV>
          <wp:extent cx="1523999" cy="425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FF1">
      <w:pict w14:anchorId="09281CB9">
        <v:line id="_x0000_s2052" alt="" style="position:absolute;z-index:-15915008;mso-wrap-edited:f;mso-width-percent:0;mso-height-percent:0;mso-position-horizontal-relative:page;mso-position-vertical-relative:page;mso-width-percent:0;mso-height-percent:0" from="1in,700pt" to="540.15pt,700pt" strokecolor="#00856f" strokeweight=".5pt">
          <w10:wrap anchorx="page" anchory="page"/>
        </v:line>
      </w:pict>
    </w:r>
    <w:r w:rsidR="00766FF1">
      <w:pict w14:anchorId="27E05C1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71pt;margin-top:725pt;width:176.9pt;height:22.85pt;z-index:-159144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6566EEC" w14:textId="66E5E84A" w:rsidR="001E293C" w:rsidRDefault="00C334A9">
                <w:pPr>
                  <w:pStyle w:val="BodyText"/>
                  <w:spacing w:before="32" w:line="223" w:lineRule="auto"/>
                  <w:ind w:left="20" w:right="7"/>
                </w:pPr>
                <w:r>
                  <w:rPr>
                    <w:color w:val="231F20"/>
                  </w:rPr>
                  <w:t xml:space="preserve">Professional Learning State and District </w:t>
                </w:r>
                <w:r w:rsidR="00312B38">
                  <w:rPr>
                    <w:color w:val="231F20"/>
                    <w:spacing w:val="-4"/>
                  </w:rPr>
                  <w:t>Planner</w:t>
                </w:r>
                <w:r>
                  <w:rPr>
                    <w:color w:val="231F20"/>
                    <w:spacing w:val="-4"/>
                  </w:rPr>
                  <w:t xml:space="preserve">: </w:t>
                </w:r>
                <w:r>
                  <w:rPr>
                    <w:color w:val="58595B"/>
                  </w:rPr>
                  <w:t>The Title IIA Equity Multiplier</w:t>
                </w:r>
              </w:p>
            </w:txbxContent>
          </v:textbox>
          <w10:wrap anchorx="page" anchory="page"/>
        </v:shape>
      </w:pict>
    </w:r>
    <w:r w:rsidR="00766FF1">
      <w:pict w14:anchorId="5EE3C816">
        <v:shape id="_x0000_s2050" type="#_x0000_t202" alt="" style="position:absolute;margin-left:446.5pt;margin-top:734.6pt;width:95.05pt;height:12.85pt;z-index:-15913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DCC5E9F" w14:textId="77777777" w:rsidR="001E293C" w:rsidRDefault="00C334A9">
                <w:pPr>
                  <w:pStyle w:val="BodyText"/>
                  <w:spacing w:before="20"/>
                  <w:ind w:left="20"/>
                </w:pPr>
                <w:r>
                  <w:rPr>
                    <w:color w:val="231F20"/>
                  </w:rPr>
                  <w:t>essa.learningforward.org</w:t>
                </w:r>
              </w:p>
            </w:txbxContent>
          </v:textbox>
          <w10:wrap anchorx="page" anchory="page"/>
        </v:shape>
      </w:pict>
    </w:r>
    <w:r w:rsidR="00766FF1">
      <w:pict w14:anchorId="3A83A4FB">
        <v:shape id="_x0000_s2049" type="#_x0000_t202" alt="" style="position:absolute;margin-left:282.9pt;margin-top:736.5pt;width:122.95pt;height:10.1pt;z-index:-15913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E9993CD" w14:textId="77777777" w:rsidR="001E293C" w:rsidRDefault="00C334A9">
                <w:pPr>
                  <w:spacing w:before="24"/>
                  <w:ind w:left="20"/>
                  <w:rPr>
                    <w:sz w:val="13"/>
                  </w:rPr>
                </w:pPr>
                <w:r>
                  <w:rPr>
                    <w:color w:val="231F20"/>
                    <w:w w:val="105"/>
                    <w:sz w:val="13"/>
                  </w:rPr>
                  <w:t>THE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PROFESSIONAL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LEARNING</w:t>
                </w:r>
                <w:r>
                  <w:rPr>
                    <w:color w:val="231F20"/>
                    <w:spacing w:val="-16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ASSOCIATION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13C3" w14:textId="77777777" w:rsidR="00312B38" w:rsidRDefault="00312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869E7" w14:textId="77777777" w:rsidR="00766FF1" w:rsidRDefault="00766FF1">
      <w:r>
        <w:separator/>
      </w:r>
    </w:p>
  </w:footnote>
  <w:footnote w:type="continuationSeparator" w:id="0">
    <w:p w14:paraId="737EDBCD" w14:textId="77777777" w:rsidR="00766FF1" w:rsidRDefault="0076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7A982" w14:textId="77777777" w:rsidR="00312B38" w:rsidRDefault="00312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F115" w14:textId="77777777" w:rsidR="001E293C" w:rsidRDefault="00766FF1">
    <w:pPr>
      <w:pStyle w:val="BodyText"/>
      <w:spacing w:line="14" w:lineRule="auto"/>
      <w:rPr>
        <w:sz w:val="20"/>
      </w:rPr>
    </w:pPr>
    <w:r>
      <w:pict w14:anchorId="3344750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86.7pt;margin-top:33.2pt;width:439.6pt;height:12.85pt;z-index:-159160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630386" w14:textId="77777777" w:rsidR="001E293C" w:rsidRDefault="00C334A9">
                <w:pPr>
                  <w:pStyle w:val="BodyText"/>
                  <w:spacing w:before="20"/>
                  <w:ind w:left="20"/>
                </w:pPr>
                <w:r>
                  <w:rPr>
                    <w:color w:val="231F20"/>
                  </w:rPr>
                  <w:t>SEA</w:t>
                </w:r>
                <w:r>
                  <w:rPr>
                    <w:color w:val="231F20"/>
                    <w:spacing w:val="-14"/>
                  </w:rPr>
                  <w:t xml:space="preserve"> </w:t>
                </w:r>
                <w:r>
                  <w:rPr>
                    <w:color w:val="231F20"/>
                  </w:rPr>
                  <w:t>Stage</w:t>
                </w:r>
                <w:r>
                  <w:rPr>
                    <w:color w:val="231F20"/>
                    <w:spacing w:val="-14"/>
                  </w:rPr>
                  <w:t xml:space="preserve"> </w:t>
                </w:r>
                <w:r>
                  <w:rPr>
                    <w:color w:val="231F20"/>
                  </w:rPr>
                  <w:t>3,</w:t>
                </w:r>
                <w:r>
                  <w:rPr>
                    <w:color w:val="231F20"/>
                    <w:spacing w:val="-18"/>
                  </w:rPr>
                  <w:t xml:space="preserve"> </w:t>
                </w:r>
                <w:r>
                  <w:rPr>
                    <w:color w:val="231F20"/>
                    <w:spacing w:val="-4"/>
                  </w:rPr>
                  <w:t>Tool</w:t>
                </w:r>
                <w:r>
                  <w:rPr>
                    <w:color w:val="231F20"/>
                    <w:spacing w:val="-14"/>
                  </w:rPr>
                  <w:t xml:space="preserve"> </w:t>
                </w:r>
                <w:r>
                  <w:rPr>
                    <w:color w:val="231F20"/>
                  </w:rPr>
                  <w:t>3.1:</w:t>
                </w:r>
                <w:r>
                  <w:rPr>
                    <w:color w:val="231F20"/>
                    <w:spacing w:val="-14"/>
                  </w:rPr>
                  <w:t xml:space="preserve"> </w:t>
                </w:r>
                <w:r>
                  <w:rPr>
                    <w:color w:val="231F20"/>
                  </w:rPr>
                  <w:t>Integrating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</w:rPr>
                  <w:t>high-quality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</w:rPr>
                  <w:t>instructional</w:t>
                </w:r>
                <w:r>
                  <w:rPr>
                    <w:color w:val="231F20"/>
                    <w:spacing w:val="-14"/>
                  </w:rPr>
                  <w:t xml:space="preserve"> </w:t>
                </w:r>
                <w:r>
                  <w:rPr>
                    <w:color w:val="231F20"/>
                  </w:rPr>
                  <w:t>materials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</w:rPr>
                  <w:t>and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</w:rPr>
                  <w:t>professional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</w:rPr>
                  <w:t>learning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</w:rPr>
                  <w:t>into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</w:rPr>
                  <w:t>an</w:t>
                </w:r>
                <w:r>
                  <w:rPr>
                    <w:color w:val="231F20"/>
                    <w:spacing w:val="-14"/>
                  </w:rPr>
                  <w:t xml:space="preserve"> </w:t>
                </w:r>
                <w:r>
                  <w:rPr>
                    <w:color w:val="231F20"/>
                  </w:rPr>
                  <w:t>action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</w:rPr>
                  <w:t>plan,</w:t>
                </w:r>
                <w:r>
                  <w:rPr>
                    <w:color w:val="231F20"/>
                    <w:spacing w:val="-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of</w:t>
                </w:r>
                <w:r>
                  <w:rPr>
                    <w:color w:val="231F20"/>
                    <w:spacing w:val="-14"/>
                  </w:rPr>
                  <w:t xml:space="preserve"> </w:t>
                </w:r>
                <w:r>
                  <w:rPr>
                    <w:color w:val="231F2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287DE" w14:textId="77777777" w:rsidR="00312B38" w:rsidRDefault="00312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9EB"/>
    <w:multiLevelType w:val="hybridMultilevel"/>
    <w:tmpl w:val="0456ACBA"/>
    <w:lvl w:ilvl="0" w:tplc="EB607FE4">
      <w:numFmt w:val="bullet"/>
      <w:lvlText w:val="•"/>
      <w:lvlJc w:val="left"/>
      <w:pPr>
        <w:ind w:left="220" w:hanging="180"/>
      </w:pPr>
      <w:rPr>
        <w:rFonts w:ascii="Myriad Pro" w:eastAsia="Myriad Pro" w:hAnsi="Myriad Pro" w:cs="Myriad Pro" w:hint="default"/>
        <w:color w:val="231F20"/>
        <w:w w:val="100"/>
        <w:sz w:val="20"/>
        <w:szCs w:val="20"/>
      </w:rPr>
    </w:lvl>
    <w:lvl w:ilvl="1" w:tplc="C85CE580">
      <w:numFmt w:val="bullet"/>
      <w:lvlText w:val="•"/>
      <w:lvlJc w:val="left"/>
      <w:pPr>
        <w:ind w:left="417" w:hanging="180"/>
      </w:pPr>
      <w:rPr>
        <w:rFonts w:hint="default"/>
      </w:rPr>
    </w:lvl>
    <w:lvl w:ilvl="2" w:tplc="F39EB4BC">
      <w:numFmt w:val="bullet"/>
      <w:lvlText w:val="•"/>
      <w:lvlJc w:val="left"/>
      <w:pPr>
        <w:ind w:left="614" w:hanging="180"/>
      </w:pPr>
      <w:rPr>
        <w:rFonts w:hint="default"/>
      </w:rPr>
    </w:lvl>
    <w:lvl w:ilvl="3" w:tplc="43206F72">
      <w:numFmt w:val="bullet"/>
      <w:lvlText w:val="•"/>
      <w:lvlJc w:val="left"/>
      <w:pPr>
        <w:ind w:left="811" w:hanging="180"/>
      </w:pPr>
      <w:rPr>
        <w:rFonts w:hint="default"/>
      </w:rPr>
    </w:lvl>
    <w:lvl w:ilvl="4" w:tplc="050CF8D0">
      <w:numFmt w:val="bullet"/>
      <w:lvlText w:val="•"/>
      <w:lvlJc w:val="left"/>
      <w:pPr>
        <w:ind w:left="1008" w:hanging="180"/>
      </w:pPr>
      <w:rPr>
        <w:rFonts w:hint="default"/>
      </w:rPr>
    </w:lvl>
    <w:lvl w:ilvl="5" w:tplc="DE284D36">
      <w:numFmt w:val="bullet"/>
      <w:lvlText w:val="•"/>
      <w:lvlJc w:val="left"/>
      <w:pPr>
        <w:ind w:left="1205" w:hanging="180"/>
      </w:pPr>
      <w:rPr>
        <w:rFonts w:hint="default"/>
      </w:rPr>
    </w:lvl>
    <w:lvl w:ilvl="6" w:tplc="8B909F1C">
      <w:numFmt w:val="bullet"/>
      <w:lvlText w:val="•"/>
      <w:lvlJc w:val="left"/>
      <w:pPr>
        <w:ind w:left="1402" w:hanging="180"/>
      </w:pPr>
      <w:rPr>
        <w:rFonts w:hint="default"/>
      </w:rPr>
    </w:lvl>
    <w:lvl w:ilvl="7" w:tplc="886E4FBC">
      <w:numFmt w:val="bullet"/>
      <w:lvlText w:val="•"/>
      <w:lvlJc w:val="left"/>
      <w:pPr>
        <w:ind w:left="1599" w:hanging="180"/>
      </w:pPr>
      <w:rPr>
        <w:rFonts w:hint="default"/>
      </w:rPr>
    </w:lvl>
    <w:lvl w:ilvl="8" w:tplc="331C2766">
      <w:numFmt w:val="bullet"/>
      <w:lvlText w:val="•"/>
      <w:lvlJc w:val="left"/>
      <w:pPr>
        <w:ind w:left="1796" w:hanging="180"/>
      </w:pPr>
      <w:rPr>
        <w:rFonts w:hint="default"/>
      </w:rPr>
    </w:lvl>
  </w:abstractNum>
  <w:abstractNum w:abstractNumId="1" w15:restartNumberingAfterBreak="0">
    <w:nsid w:val="0B7C405C"/>
    <w:multiLevelType w:val="hybridMultilevel"/>
    <w:tmpl w:val="A4A0FDEC"/>
    <w:lvl w:ilvl="0" w:tplc="DD7C67A2">
      <w:numFmt w:val="bullet"/>
      <w:lvlText w:val="•"/>
      <w:lvlJc w:val="left"/>
      <w:pPr>
        <w:ind w:left="278" w:hanging="18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1D6E486C">
      <w:numFmt w:val="bullet"/>
      <w:lvlText w:val="•"/>
      <w:lvlJc w:val="left"/>
      <w:pPr>
        <w:ind w:left="406" w:hanging="180"/>
      </w:pPr>
      <w:rPr>
        <w:rFonts w:hint="default"/>
      </w:rPr>
    </w:lvl>
    <w:lvl w:ilvl="2" w:tplc="E3967BA4">
      <w:numFmt w:val="bullet"/>
      <w:lvlText w:val="•"/>
      <w:lvlJc w:val="left"/>
      <w:pPr>
        <w:ind w:left="533" w:hanging="180"/>
      </w:pPr>
      <w:rPr>
        <w:rFonts w:hint="default"/>
      </w:rPr>
    </w:lvl>
    <w:lvl w:ilvl="3" w:tplc="B0FAD3B8">
      <w:numFmt w:val="bullet"/>
      <w:lvlText w:val="•"/>
      <w:lvlJc w:val="left"/>
      <w:pPr>
        <w:ind w:left="660" w:hanging="180"/>
      </w:pPr>
      <w:rPr>
        <w:rFonts w:hint="default"/>
      </w:rPr>
    </w:lvl>
    <w:lvl w:ilvl="4" w:tplc="D81C4132">
      <w:numFmt w:val="bullet"/>
      <w:lvlText w:val="•"/>
      <w:lvlJc w:val="left"/>
      <w:pPr>
        <w:ind w:left="786" w:hanging="180"/>
      </w:pPr>
      <w:rPr>
        <w:rFonts w:hint="default"/>
      </w:rPr>
    </w:lvl>
    <w:lvl w:ilvl="5" w:tplc="9CFAAC4A">
      <w:numFmt w:val="bullet"/>
      <w:lvlText w:val="•"/>
      <w:lvlJc w:val="left"/>
      <w:pPr>
        <w:ind w:left="913" w:hanging="180"/>
      </w:pPr>
      <w:rPr>
        <w:rFonts w:hint="default"/>
      </w:rPr>
    </w:lvl>
    <w:lvl w:ilvl="6" w:tplc="1EAAA64E">
      <w:numFmt w:val="bullet"/>
      <w:lvlText w:val="•"/>
      <w:lvlJc w:val="left"/>
      <w:pPr>
        <w:ind w:left="1040" w:hanging="180"/>
      </w:pPr>
      <w:rPr>
        <w:rFonts w:hint="default"/>
      </w:rPr>
    </w:lvl>
    <w:lvl w:ilvl="7" w:tplc="8152AC88">
      <w:numFmt w:val="bullet"/>
      <w:lvlText w:val="•"/>
      <w:lvlJc w:val="left"/>
      <w:pPr>
        <w:ind w:left="1166" w:hanging="180"/>
      </w:pPr>
      <w:rPr>
        <w:rFonts w:hint="default"/>
      </w:rPr>
    </w:lvl>
    <w:lvl w:ilvl="8" w:tplc="50FC3480">
      <w:numFmt w:val="bullet"/>
      <w:lvlText w:val="•"/>
      <w:lvlJc w:val="left"/>
      <w:pPr>
        <w:ind w:left="1293" w:hanging="180"/>
      </w:pPr>
      <w:rPr>
        <w:rFonts w:hint="default"/>
      </w:rPr>
    </w:lvl>
  </w:abstractNum>
  <w:abstractNum w:abstractNumId="2" w15:restartNumberingAfterBreak="0">
    <w:nsid w:val="0F834E26"/>
    <w:multiLevelType w:val="hybridMultilevel"/>
    <w:tmpl w:val="984C3030"/>
    <w:lvl w:ilvl="0" w:tplc="2D28B21A">
      <w:numFmt w:val="bullet"/>
      <w:lvlText w:val="•"/>
      <w:lvlJc w:val="left"/>
      <w:pPr>
        <w:ind w:left="278" w:hanging="180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37729B3E">
      <w:numFmt w:val="bullet"/>
      <w:lvlText w:val="•"/>
      <w:lvlJc w:val="left"/>
      <w:pPr>
        <w:ind w:left="406" w:hanging="180"/>
      </w:pPr>
      <w:rPr>
        <w:rFonts w:hint="default"/>
      </w:rPr>
    </w:lvl>
    <w:lvl w:ilvl="2" w:tplc="1FE261CE">
      <w:numFmt w:val="bullet"/>
      <w:lvlText w:val="•"/>
      <w:lvlJc w:val="left"/>
      <w:pPr>
        <w:ind w:left="533" w:hanging="180"/>
      </w:pPr>
      <w:rPr>
        <w:rFonts w:hint="default"/>
      </w:rPr>
    </w:lvl>
    <w:lvl w:ilvl="3" w:tplc="7FECFC14">
      <w:numFmt w:val="bullet"/>
      <w:lvlText w:val="•"/>
      <w:lvlJc w:val="left"/>
      <w:pPr>
        <w:ind w:left="660" w:hanging="180"/>
      </w:pPr>
      <w:rPr>
        <w:rFonts w:hint="default"/>
      </w:rPr>
    </w:lvl>
    <w:lvl w:ilvl="4" w:tplc="58A07228">
      <w:numFmt w:val="bullet"/>
      <w:lvlText w:val="•"/>
      <w:lvlJc w:val="left"/>
      <w:pPr>
        <w:ind w:left="786" w:hanging="180"/>
      </w:pPr>
      <w:rPr>
        <w:rFonts w:hint="default"/>
      </w:rPr>
    </w:lvl>
    <w:lvl w:ilvl="5" w:tplc="DE421388">
      <w:numFmt w:val="bullet"/>
      <w:lvlText w:val="•"/>
      <w:lvlJc w:val="left"/>
      <w:pPr>
        <w:ind w:left="913" w:hanging="180"/>
      </w:pPr>
      <w:rPr>
        <w:rFonts w:hint="default"/>
      </w:rPr>
    </w:lvl>
    <w:lvl w:ilvl="6" w:tplc="C012E67E">
      <w:numFmt w:val="bullet"/>
      <w:lvlText w:val="•"/>
      <w:lvlJc w:val="left"/>
      <w:pPr>
        <w:ind w:left="1040" w:hanging="180"/>
      </w:pPr>
      <w:rPr>
        <w:rFonts w:hint="default"/>
      </w:rPr>
    </w:lvl>
    <w:lvl w:ilvl="7" w:tplc="EC5ACAA8">
      <w:numFmt w:val="bullet"/>
      <w:lvlText w:val="•"/>
      <w:lvlJc w:val="left"/>
      <w:pPr>
        <w:ind w:left="1166" w:hanging="180"/>
      </w:pPr>
      <w:rPr>
        <w:rFonts w:hint="default"/>
      </w:rPr>
    </w:lvl>
    <w:lvl w:ilvl="8" w:tplc="2C285A42">
      <w:numFmt w:val="bullet"/>
      <w:lvlText w:val="•"/>
      <w:lvlJc w:val="left"/>
      <w:pPr>
        <w:ind w:left="1293" w:hanging="180"/>
      </w:pPr>
      <w:rPr>
        <w:rFonts w:hint="default"/>
      </w:rPr>
    </w:lvl>
  </w:abstractNum>
  <w:abstractNum w:abstractNumId="3" w15:restartNumberingAfterBreak="0">
    <w:nsid w:val="265E0AED"/>
    <w:multiLevelType w:val="hybridMultilevel"/>
    <w:tmpl w:val="8FE84334"/>
    <w:lvl w:ilvl="0" w:tplc="9AFE88B2">
      <w:start w:val="1"/>
      <w:numFmt w:val="decimal"/>
      <w:lvlText w:val="%1."/>
      <w:lvlJc w:val="left"/>
      <w:pPr>
        <w:ind w:left="400" w:hanging="321"/>
        <w:jc w:val="left"/>
      </w:pPr>
      <w:rPr>
        <w:rFonts w:ascii="Myriad Pro" w:eastAsia="Myriad Pro" w:hAnsi="Myriad Pro" w:cs="Myriad Pro" w:hint="default"/>
        <w:color w:val="231F20"/>
        <w:spacing w:val="-12"/>
        <w:w w:val="100"/>
        <w:sz w:val="22"/>
        <w:szCs w:val="22"/>
      </w:rPr>
    </w:lvl>
    <w:lvl w:ilvl="1" w:tplc="AE1E44C2">
      <w:numFmt w:val="bullet"/>
      <w:lvlText w:val="•"/>
      <w:lvlJc w:val="left"/>
      <w:pPr>
        <w:ind w:left="1078" w:hanging="321"/>
      </w:pPr>
      <w:rPr>
        <w:rFonts w:hint="default"/>
      </w:rPr>
    </w:lvl>
    <w:lvl w:ilvl="2" w:tplc="21E22940">
      <w:numFmt w:val="bullet"/>
      <w:lvlText w:val="•"/>
      <w:lvlJc w:val="left"/>
      <w:pPr>
        <w:ind w:left="1756" w:hanging="321"/>
      </w:pPr>
      <w:rPr>
        <w:rFonts w:hint="default"/>
      </w:rPr>
    </w:lvl>
    <w:lvl w:ilvl="3" w:tplc="DE04D6BE">
      <w:numFmt w:val="bullet"/>
      <w:lvlText w:val="•"/>
      <w:lvlJc w:val="left"/>
      <w:pPr>
        <w:ind w:left="2434" w:hanging="321"/>
      </w:pPr>
      <w:rPr>
        <w:rFonts w:hint="default"/>
      </w:rPr>
    </w:lvl>
    <w:lvl w:ilvl="4" w:tplc="F0964256">
      <w:numFmt w:val="bullet"/>
      <w:lvlText w:val="•"/>
      <w:lvlJc w:val="left"/>
      <w:pPr>
        <w:ind w:left="3112" w:hanging="321"/>
      </w:pPr>
      <w:rPr>
        <w:rFonts w:hint="default"/>
      </w:rPr>
    </w:lvl>
    <w:lvl w:ilvl="5" w:tplc="40B255D2">
      <w:numFmt w:val="bullet"/>
      <w:lvlText w:val="•"/>
      <w:lvlJc w:val="left"/>
      <w:pPr>
        <w:ind w:left="3790" w:hanging="321"/>
      </w:pPr>
      <w:rPr>
        <w:rFonts w:hint="default"/>
      </w:rPr>
    </w:lvl>
    <w:lvl w:ilvl="6" w:tplc="BA76E190">
      <w:numFmt w:val="bullet"/>
      <w:lvlText w:val="•"/>
      <w:lvlJc w:val="left"/>
      <w:pPr>
        <w:ind w:left="4468" w:hanging="321"/>
      </w:pPr>
      <w:rPr>
        <w:rFonts w:hint="default"/>
      </w:rPr>
    </w:lvl>
    <w:lvl w:ilvl="7" w:tplc="D82CA174">
      <w:numFmt w:val="bullet"/>
      <w:lvlText w:val="•"/>
      <w:lvlJc w:val="left"/>
      <w:pPr>
        <w:ind w:left="5146" w:hanging="321"/>
      </w:pPr>
      <w:rPr>
        <w:rFonts w:hint="default"/>
      </w:rPr>
    </w:lvl>
    <w:lvl w:ilvl="8" w:tplc="5DAC0FE4">
      <w:numFmt w:val="bullet"/>
      <w:lvlText w:val="•"/>
      <w:lvlJc w:val="left"/>
      <w:pPr>
        <w:ind w:left="5824" w:hanging="321"/>
      </w:pPr>
      <w:rPr>
        <w:rFonts w:hint="default"/>
      </w:rPr>
    </w:lvl>
  </w:abstractNum>
  <w:abstractNum w:abstractNumId="4" w15:restartNumberingAfterBreak="0">
    <w:nsid w:val="33ED5718"/>
    <w:multiLevelType w:val="hybridMultilevel"/>
    <w:tmpl w:val="E1E4AC26"/>
    <w:lvl w:ilvl="0" w:tplc="A1B2CF56">
      <w:numFmt w:val="bullet"/>
      <w:lvlText w:val="•"/>
      <w:lvlJc w:val="left"/>
      <w:pPr>
        <w:ind w:left="220" w:hanging="180"/>
      </w:pPr>
      <w:rPr>
        <w:rFonts w:ascii="Myriad Pro" w:eastAsia="Myriad Pro" w:hAnsi="Myriad Pro" w:cs="Myriad Pro" w:hint="default"/>
        <w:color w:val="231F20"/>
        <w:w w:val="100"/>
        <w:sz w:val="20"/>
        <w:szCs w:val="20"/>
      </w:rPr>
    </w:lvl>
    <w:lvl w:ilvl="1" w:tplc="95AED5A0">
      <w:numFmt w:val="bullet"/>
      <w:lvlText w:val="•"/>
      <w:lvlJc w:val="left"/>
      <w:pPr>
        <w:ind w:left="383" w:hanging="180"/>
      </w:pPr>
      <w:rPr>
        <w:rFonts w:hint="default"/>
      </w:rPr>
    </w:lvl>
    <w:lvl w:ilvl="2" w:tplc="19D67AFE">
      <w:numFmt w:val="bullet"/>
      <w:lvlText w:val="•"/>
      <w:lvlJc w:val="left"/>
      <w:pPr>
        <w:ind w:left="547" w:hanging="180"/>
      </w:pPr>
      <w:rPr>
        <w:rFonts w:hint="default"/>
      </w:rPr>
    </w:lvl>
    <w:lvl w:ilvl="3" w:tplc="0624DE7A">
      <w:numFmt w:val="bullet"/>
      <w:lvlText w:val="•"/>
      <w:lvlJc w:val="left"/>
      <w:pPr>
        <w:ind w:left="711" w:hanging="180"/>
      </w:pPr>
      <w:rPr>
        <w:rFonts w:hint="default"/>
      </w:rPr>
    </w:lvl>
    <w:lvl w:ilvl="4" w:tplc="8632A37A">
      <w:numFmt w:val="bullet"/>
      <w:lvlText w:val="•"/>
      <w:lvlJc w:val="left"/>
      <w:pPr>
        <w:ind w:left="875" w:hanging="180"/>
      </w:pPr>
      <w:rPr>
        <w:rFonts w:hint="default"/>
      </w:rPr>
    </w:lvl>
    <w:lvl w:ilvl="5" w:tplc="2AC417C2">
      <w:numFmt w:val="bullet"/>
      <w:lvlText w:val="•"/>
      <w:lvlJc w:val="left"/>
      <w:pPr>
        <w:ind w:left="1039" w:hanging="180"/>
      </w:pPr>
      <w:rPr>
        <w:rFonts w:hint="default"/>
      </w:rPr>
    </w:lvl>
    <w:lvl w:ilvl="6" w:tplc="F70E923E">
      <w:numFmt w:val="bullet"/>
      <w:lvlText w:val="•"/>
      <w:lvlJc w:val="left"/>
      <w:pPr>
        <w:ind w:left="1202" w:hanging="180"/>
      </w:pPr>
      <w:rPr>
        <w:rFonts w:hint="default"/>
      </w:rPr>
    </w:lvl>
    <w:lvl w:ilvl="7" w:tplc="F7587DD0">
      <w:numFmt w:val="bullet"/>
      <w:lvlText w:val="•"/>
      <w:lvlJc w:val="left"/>
      <w:pPr>
        <w:ind w:left="1366" w:hanging="180"/>
      </w:pPr>
      <w:rPr>
        <w:rFonts w:hint="default"/>
      </w:rPr>
    </w:lvl>
    <w:lvl w:ilvl="8" w:tplc="305EDBAA">
      <w:numFmt w:val="bullet"/>
      <w:lvlText w:val="•"/>
      <w:lvlJc w:val="left"/>
      <w:pPr>
        <w:ind w:left="1530" w:hanging="180"/>
      </w:pPr>
      <w:rPr>
        <w:rFonts w:hint="default"/>
      </w:rPr>
    </w:lvl>
  </w:abstractNum>
  <w:abstractNum w:abstractNumId="5" w15:restartNumberingAfterBreak="0">
    <w:nsid w:val="4C423243"/>
    <w:multiLevelType w:val="hybridMultilevel"/>
    <w:tmpl w:val="073858B6"/>
    <w:lvl w:ilvl="0" w:tplc="C8EC904E">
      <w:start w:val="1"/>
      <w:numFmt w:val="decimal"/>
      <w:lvlText w:val="%1."/>
      <w:lvlJc w:val="left"/>
      <w:pPr>
        <w:ind w:left="279" w:hanging="200"/>
        <w:jc w:val="left"/>
      </w:pPr>
      <w:rPr>
        <w:rFonts w:ascii="Myriad Pro" w:eastAsia="Myriad Pro" w:hAnsi="Myriad Pro" w:cs="Myriad Pro" w:hint="default"/>
        <w:color w:val="231F20"/>
        <w:spacing w:val="-12"/>
        <w:w w:val="100"/>
        <w:sz w:val="22"/>
        <w:szCs w:val="22"/>
      </w:rPr>
    </w:lvl>
    <w:lvl w:ilvl="1" w:tplc="80F6C17E">
      <w:numFmt w:val="bullet"/>
      <w:lvlText w:val="•"/>
      <w:lvlJc w:val="left"/>
      <w:pPr>
        <w:ind w:left="1040" w:hanging="200"/>
      </w:pPr>
      <w:rPr>
        <w:rFonts w:hint="default"/>
      </w:rPr>
    </w:lvl>
    <w:lvl w:ilvl="2" w:tplc="AC689190">
      <w:numFmt w:val="bullet"/>
      <w:lvlText w:val="•"/>
      <w:lvlJc w:val="left"/>
      <w:pPr>
        <w:ind w:left="1800" w:hanging="200"/>
      </w:pPr>
      <w:rPr>
        <w:rFonts w:hint="default"/>
      </w:rPr>
    </w:lvl>
    <w:lvl w:ilvl="3" w:tplc="D58AA5C8">
      <w:numFmt w:val="bullet"/>
      <w:lvlText w:val="•"/>
      <w:lvlJc w:val="left"/>
      <w:pPr>
        <w:ind w:left="2560" w:hanging="200"/>
      </w:pPr>
      <w:rPr>
        <w:rFonts w:hint="default"/>
      </w:rPr>
    </w:lvl>
    <w:lvl w:ilvl="4" w:tplc="8B1C1EB8">
      <w:numFmt w:val="bullet"/>
      <w:lvlText w:val="•"/>
      <w:lvlJc w:val="left"/>
      <w:pPr>
        <w:ind w:left="3320" w:hanging="200"/>
      </w:pPr>
      <w:rPr>
        <w:rFonts w:hint="default"/>
      </w:rPr>
    </w:lvl>
    <w:lvl w:ilvl="5" w:tplc="F8E2AD86">
      <w:numFmt w:val="bullet"/>
      <w:lvlText w:val="•"/>
      <w:lvlJc w:val="left"/>
      <w:pPr>
        <w:ind w:left="4080" w:hanging="200"/>
      </w:pPr>
      <w:rPr>
        <w:rFonts w:hint="default"/>
      </w:rPr>
    </w:lvl>
    <w:lvl w:ilvl="6" w:tplc="7AC68AC0">
      <w:numFmt w:val="bullet"/>
      <w:lvlText w:val="•"/>
      <w:lvlJc w:val="left"/>
      <w:pPr>
        <w:ind w:left="4840" w:hanging="200"/>
      </w:pPr>
      <w:rPr>
        <w:rFonts w:hint="default"/>
      </w:rPr>
    </w:lvl>
    <w:lvl w:ilvl="7" w:tplc="53E012E2">
      <w:numFmt w:val="bullet"/>
      <w:lvlText w:val="•"/>
      <w:lvlJc w:val="left"/>
      <w:pPr>
        <w:ind w:left="5600" w:hanging="200"/>
      </w:pPr>
      <w:rPr>
        <w:rFonts w:hint="default"/>
      </w:rPr>
    </w:lvl>
    <w:lvl w:ilvl="8" w:tplc="B42800A4">
      <w:numFmt w:val="bullet"/>
      <w:lvlText w:val="•"/>
      <w:lvlJc w:val="left"/>
      <w:pPr>
        <w:ind w:left="6360" w:hanging="200"/>
      </w:pPr>
      <w:rPr>
        <w:rFonts w:hint="default"/>
      </w:rPr>
    </w:lvl>
  </w:abstractNum>
  <w:abstractNum w:abstractNumId="6" w15:restartNumberingAfterBreak="0">
    <w:nsid w:val="55183ED1"/>
    <w:multiLevelType w:val="hybridMultilevel"/>
    <w:tmpl w:val="45AC3B4E"/>
    <w:lvl w:ilvl="0" w:tplc="A71E9998">
      <w:numFmt w:val="bullet"/>
      <w:lvlText w:val="•"/>
      <w:lvlJc w:val="left"/>
      <w:pPr>
        <w:ind w:left="220" w:hanging="180"/>
      </w:pPr>
      <w:rPr>
        <w:rFonts w:ascii="Myriad Pro" w:eastAsia="Myriad Pro" w:hAnsi="Myriad Pro" w:cs="Myriad Pro" w:hint="default"/>
        <w:color w:val="231F20"/>
        <w:w w:val="100"/>
        <w:sz w:val="20"/>
        <w:szCs w:val="20"/>
      </w:rPr>
    </w:lvl>
    <w:lvl w:ilvl="1" w:tplc="EB641D2E">
      <w:numFmt w:val="bullet"/>
      <w:lvlText w:val="•"/>
      <w:lvlJc w:val="left"/>
      <w:pPr>
        <w:ind w:left="417" w:hanging="180"/>
      </w:pPr>
      <w:rPr>
        <w:rFonts w:hint="default"/>
      </w:rPr>
    </w:lvl>
    <w:lvl w:ilvl="2" w:tplc="B8A2CB20">
      <w:numFmt w:val="bullet"/>
      <w:lvlText w:val="•"/>
      <w:lvlJc w:val="left"/>
      <w:pPr>
        <w:ind w:left="614" w:hanging="180"/>
      </w:pPr>
      <w:rPr>
        <w:rFonts w:hint="default"/>
      </w:rPr>
    </w:lvl>
    <w:lvl w:ilvl="3" w:tplc="416057A0">
      <w:numFmt w:val="bullet"/>
      <w:lvlText w:val="•"/>
      <w:lvlJc w:val="left"/>
      <w:pPr>
        <w:ind w:left="811" w:hanging="180"/>
      </w:pPr>
      <w:rPr>
        <w:rFonts w:hint="default"/>
      </w:rPr>
    </w:lvl>
    <w:lvl w:ilvl="4" w:tplc="22C2D4F8">
      <w:numFmt w:val="bullet"/>
      <w:lvlText w:val="•"/>
      <w:lvlJc w:val="left"/>
      <w:pPr>
        <w:ind w:left="1008" w:hanging="180"/>
      </w:pPr>
      <w:rPr>
        <w:rFonts w:hint="default"/>
      </w:rPr>
    </w:lvl>
    <w:lvl w:ilvl="5" w:tplc="D1B80AA8">
      <w:numFmt w:val="bullet"/>
      <w:lvlText w:val="•"/>
      <w:lvlJc w:val="left"/>
      <w:pPr>
        <w:ind w:left="1205" w:hanging="180"/>
      </w:pPr>
      <w:rPr>
        <w:rFonts w:hint="default"/>
      </w:rPr>
    </w:lvl>
    <w:lvl w:ilvl="6" w:tplc="3D0C65FA">
      <w:numFmt w:val="bullet"/>
      <w:lvlText w:val="•"/>
      <w:lvlJc w:val="left"/>
      <w:pPr>
        <w:ind w:left="1402" w:hanging="180"/>
      </w:pPr>
      <w:rPr>
        <w:rFonts w:hint="default"/>
      </w:rPr>
    </w:lvl>
    <w:lvl w:ilvl="7" w:tplc="9EF83E9C">
      <w:numFmt w:val="bullet"/>
      <w:lvlText w:val="•"/>
      <w:lvlJc w:val="left"/>
      <w:pPr>
        <w:ind w:left="1599" w:hanging="180"/>
      </w:pPr>
      <w:rPr>
        <w:rFonts w:hint="default"/>
      </w:rPr>
    </w:lvl>
    <w:lvl w:ilvl="8" w:tplc="4470F270">
      <w:numFmt w:val="bullet"/>
      <w:lvlText w:val="•"/>
      <w:lvlJc w:val="left"/>
      <w:pPr>
        <w:ind w:left="1796" w:hanging="180"/>
      </w:pPr>
      <w:rPr>
        <w:rFonts w:hint="default"/>
      </w:rPr>
    </w:lvl>
  </w:abstractNum>
  <w:abstractNum w:abstractNumId="7" w15:restartNumberingAfterBreak="0">
    <w:nsid w:val="77375361"/>
    <w:multiLevelType w:val="hybridMultilevel"/>
    <w:tmpl w:val="0CB25ABE"/>
    <w:lvl w:ilvl="0" w:tplc="93C6AD76">
      <w:numFmt w:val="bullet"/>
      <w:lvlText w:val="•"/>
      <w:lvlJc w:val="left"/>
      <w:pPr>
        <w:ind w:left="220" w:hanging="180"/>
      </w:pPr>
      <w:rPr>
        <w:rFonts w:ascii="Myriad Pro" w:eastAsia="Myriad Pro" w:hAnsi="Myriad Pro" w:cs="Myriad Pro" w:hint="default"/>
        <w:color w:val="231F20"/>
        <w:w w:val="100"/>
        <w:sz w:val="20"/>
        <w:szCs w:val="20"/>
      </w:rPr>
    </w:lvl>
    <w:lvl w:ilvl="1" w:tplc="2F320268">
      <w:numFmt w:val="bullet"/>
      <w:lvlText w:val="•"/>
      <w:lvlJc w:val="left"/>
      <w:pPr>
        <w:ind w:left="417" w:hanging="180"/>
      </w:pPr>
      <w:rPr>
        <w:rFonts w:hint="default"/>
      </w:rPr>
    </w:lvl>
    <w:lvl w:ilvl="2" w:tplc="CD665F4C">
      <w:numFmt w:val="bullet"/>
      <w:lvlText w:val="•"/>
      <w:lvlJc w:val="left"/>
      <w:pPr>
        <w:ind w:left="614" w:hanging="180"/>
      </w:pPr>
      <w:rPr>
        <w:rFonts w:hint="default"/>
      </w:rPr>
    </w:lvl>
    <w:lvl w:ilvl="3" w:tplc="58AAD568">
      <w:numFmt w:val="bullet"/>
      <w:lvlText w:val="•"/>
      <w:lvlJc w:val="left"/>
      <w:pPr>
        <w:ind w:left="811" w:hanging="180"/>
      </w:pPr>
      <w:rPr>
        <w:rFonts w:hint="default"/>
      </w:rPr>
    </w:lvl>
    <w:lvl w:ilvl="4" w:tplc="8708C330">
      <w:numFmt w:val="bullet"/>
      <w:lvlText w:val="•"/>
      <w:lvlJc w:val="left"/>
      <w:pPr>
        <w:ind w:left="1008" w:hanging="180"/>
      </w:pPr>
      <w:rPr>
        <w:rFonts w:hint="default"/>
      </w:rPr>
    </w:lvl>
    <w:lvl w:ilvl="5" w:tplc="9A5671C6">
      <w:numFmt w:val="bullet"/>
      <w:lvlText w:val="•"/>
      <w:lvlJc w:val="left"/>
      <w:pPr>
        <w:ind w:left="1205" w:hanging="180"/>
      </w:pPr>
      <w:rPr>
        <w:rFonts w:hint="default"/>
      </w:rPr>
    </w:lvl>
    <w:lvl w:ilvl="6" w:tplc="4E0EC7C0">
      <w:numFmt w:val="bullet"/>
      <w:lvlText w:val="•"/>
      <w:lvlJc w:val="left"/>
      <w:pPr>
        <w:ind w:left="1402" w:hanging="180"/>
      </w:pPr>
      <w:rPr>
        <w:rFonts w:hint="default"/>
      </w:rPr>
    </w:lvl>
    <w:lvl w:ilvl="7" w:tplc="C7ACA0B2">
      <w:numFmt w:val="bullet"/>
      <w:lvlText w:val="•"/>
      <w:lvlJc w:val="left"/>
      <w:pPr>
        <w:ind w:left="1599" w:hanging="180"/>
      </w:pPr>
      <w:rPr>
        <w:rFonts w:hint="default"/>
      </w:rPr>
    </w:lvl>
    <w:lvl w:ilvl="8" w:tplc="7966D366">
      <w:numFmt w:val="bullet"/>
      <w:lvlText w:val="•"/>
      <w:lvlJc w:val="left"/>
      <w:pPr>
        <w:ind w:left="1796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93C"/>
    <w:rsid w:val="00133216"/>
    <w:rsid w:val="001E293C"/>
    <w:rsid w:val="00312B38"/>
    <w:rsid w:val="00766FF1"/>
    <w:rsid w:val="00C3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0C8A1CC"/>
  <w15:docId w15:val="{8845DF79-AC93-A046-81F8-A714516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Header">
    <w:name w:val="header"/>
    <w:basedOn w:val="Normal"/>
    <w:link w:val="HeaderChar"/>
    <w:uiPriority w:val="99"/>
    <w:unhideWhenUsed/>
    <w:rsid w:val="00312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3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312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38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1449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2020-09-28T17:00:00Z</dcterms:created>
  <dcterms:modified xsi:type="dcterms:W3CDTF">2020-10-06T09:18:00Z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